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089E" w14:textId="77777777" w:rsidR="009F2A23" w:rsidRPr="00397A7A" w:rsidRDefault="009F2A23" w:rsidP="00397A7A">
      <w:pPr>
        <w:jc w:val="both"/>
        <w:rPr>
          <w:sz w:val="10"/>
          <w:szCs w:val="10"/>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4"/>
        <w:gridCol w:w="89"/>
      </w:tblGrid>
      <w:tr w:rsidR="00562E6C" w:rsidRPr="00397A7A" w14:paraId="75E024FC" w14:textId="77777777" w:rsidTr="00562E6C">
        <w:trPr>
          <w:gridAfter w:val="1"/>
          <w:wAfter w:w="89" w:type="dxa"/>
          <w:trHeight w:val="2736"/>
        </w:trPr>
        <w:tc>
          <w:tcPr>
            <w:tcW w:w="9564" w:type="dxa"/>
          </w:tcPr>
          <w:p w14:paraId="0FEF3D63" w14:textId="77777777" w:rsidR="00376B5D" w:rsidRPr="00397A7A" w:rsidRDefault="00376B5D" w:rsidP="00397A7A">
            <w:pPr>
              <w:tabs>
                <w:tab w:val="left" w:pos="3708"/>
              </w:tabs>
              <w:jc w:val="both"/>
              <w:rPr>
                <w:rFonts w:asciiTheme="minorHAnsi" w:hAnsiTheme="minorHAnsi"/>
                <w:lang w:val="sr-Cyrl-RS"/>
              </w:rPr>
            </w:pPr>
          </w:p>
          <w:p w14:paraId="760C40B0" w14:textId="26832355" w:rsidR="00056086" w:rsidRPr="00397A7A" w:rsidRDefault="00056086" w:rsidP="00397A7A">
            <w:pPr>
              <w:tabs>
                <w:tab w:val="left" w:pos="3708"/>
              </w:tabs>
              <w:jc w:val="both"/>
              <w:rPr>
                <w:rFonts w:asciiTheme="minorHAnsi" w:hAnsiTheme="minorHAnsi"/>
                <w:lang w:val="sr-Cyrl-RS"/>
              </w:rPr>
            </w:pPr>
            <w:r w:rsidRPr="00397A7A">
              <w:rPr>
                <w:rFonts w:asciiTheme="minorHAnsi" w:hAnsiTheme="minorHAnsi"/>
                <w:lang w:val="sr-Cyrl-RS"/>
              </w:rPr>
              <w:t xml:space="preserve">Пројекат Зелени пут – Партнерство за зелено пословање у оквиру ЕРАЗМУС+ програма (у даљем тексту: Пројект) настоји да подржи развој зелених вештина код малих и средњих предузећа и организација за подршку пословању из Србије и Северне Македоније. Овај пројекат је заједничка иницијатива Центра за развој Јабланичког и Пчињског округа из Србије и Занатске коморе из Скопља, Северна Македонија. Општи циљ пројекта је да пружи подршку развоју зелених вештина код МСП-а и организација за пословну подршку (ОПП) из Србије и Северне Македоније кроз транснационално партнерство, размену, дељење образовних ресурса и сарадњу у области заједничког развоја и тестирања практичних метода и обука за озелењавање пословања. </w:t>
            </w:r>
          </w:p>
          <w:p w14:paraId="1B1DFF04" w14:textId="77777777" w:rsidR="00056086" w:rsidRPr="00397A7A" w:rsidRDefault="00056086" w:rsidP="00397A7A">
            <w:pPr>
              <w:tabs>
                <w:tab w:val="left" w:pos="3708"/>
              </w:tabs>
              <w:jc w:val="both"/>
              <w:rPr>
                <w:rFonts w:asciiTheme="minorHAnsi" w:hAnsiTheme="minorHAnsi"/>
                <w:lang w:val="sr-Cyrl-RS"/>
              </w:rPr>
            </w:pPr>
          </w:p>
          <w:p w14:paraId="4F1A9C78" w14:textId="77777777" w:rsidR="00056086" w:rsidRPr="00397A7A" w:rsidRDefault="00056086" w:rsidP="00397A7A">
            <w:pPr>
              <w:tabs>
                <w:tab w:val="left" w:pos="3708"/>
              </w:tabs>
              <w:jc w:val="both"/>
              <w:rPr>
                <w:rFonts w:asciiTheme="minorHAnsi" w:hAnsiTheme="minorHAnsi"/>
                <w:lang w:val="sr-Cyrl-RS"/>
              </w:rPr>
            </w:pPr>
            <w:r w:rsidRPr="00397A7A">
              <w:rPr>
                <w:rFonts w:asciiTheme="minorHAnsi" w:hAnsiTheme="minorHAnsi"/>
                <w:lang w:val="sr-Cyrl-RS"/>
              </w:rPr>
              <w:t xml:space="preserve">Реализација пројеката омогућава путеве учења и примену једноставних и практичних решења за озелењавање пословања. Ови путеви су трасирани кроз три специфична циља и то: 1) опремити тренере/едукаторе из организација за пословну подршку новим компетенцијама (вештинама, знањем, ставовима) и алатима за озелењавање пословања; 2) развити и тестирати прилагођену методологију обуке, наставне планове и програме обуке и модуле обуке за озелењавање пословања; 3) подстицати зелену транзицију малих и средњих предузећа и социјално-економских партнера кроз размену најбољих пракси и искустава у озелењавању пословања. </w:t>
            </w:r>
          </w:p>
          <w:p w14:paraId="1B8A3333" w14:textId="77777777" w:rsidR="00056086" w:rsidRPr="00397A7A" w:rsidRDefault="00056086" w:rsidP="00397A7A">
            <w:pPr>
              <w:tabs>
                <w:tab w:val="left" w:pos="3708"/>
              </w:tabs>
              <w:jc w:val="both"/>
              <w:rPr>
                <w:rFonts w:asciiTheme="minorHAnsi" w:hAnsiTheme="minorHAnsi"/>
                <w:lang w:val="sr-Cyrl-RS"/>
              </w:rPr>
            </w:pPr>
          </w:p>
          <w:p w14:paraId="219214FD" w14:textId="50EA9839" w:rsidR="00056086" w:rsidRPr="00397A7A" w:rsidRDefault="00056086" w:rsidP="00397A7A">
            <w:pPr>
              <w:tabs>
                <w:tab w:val="left" w:pos="3708"/>
              </w:tabs>
              <w:jc w:val="both"/>
              <w:rPr>
                <w:rFonts w:asciiTheme="minorHAnsi" w:hAnsiTheme="minorHAnsi"/>
                <w:lang w:val="sr-Cyrl-RS"/>
              </w:rPr>
            </w:pPr>
            <w:r w:rsidRPr="00397A7A">
              <w:rPr>
                <w:rFonts w:asciiTheme="minorHAnsi" w:hAnsiTheme="minorHAnsi"/>
                <w:lang w:val="sr-Cyrl-RS"/>
              </w:rPr>
              <w:t xml:space="preserve">Директни корисници пројекта су привредни и јавни субјекти из Србије и Северне Македоније и то: организација за пословну подршку, пројектни партнери и мала и средња предузећа и предузетници који послују у сектору прерађивачке индустрије (прехрамбена индустрија, прерада дрвета, метала, хемијских производа, производња текстила, одеће, прерада коже и производње обуће) и  као и социо-економски партнера (националне, регионалне и локалне власти, пружаоци пословних услуга, образовне и истраживачке институције и сл.). Планирани период реализације пројекта је 18 месеци. </w:t>
            </w:r>
          </w:p>
          <w:p w14:paraId="74A498D9" w14:textId="77777777" w:rsidR="00056086" w:rsidRPr="00397A7A" w:rsidRDefault="00056086" w:rsidP="00397A7A">
            <w:pPr>
              <w:tabs>
                <w:tab w:val="left" w:pos="3708"/>
              </w:tabs>
              <w:jc w:val="both"/>
              <w:rPr>
                <w:rFonts w:asciiTheme="minorHAnsi" w:hAnsiTheme="minorHAnsi"/>
                <w:lang w:val="sr-Cyrl-RS"/>
              </w:rPr>
            </w:pPr>
          </w:p>
          <w:p w14:paraId="2175F6CD" w14:textId="57E300BE" w:rsidR="00056086" w:rsidRPr="00397A7A" w:rsidRDefault="00056086" w:rsidP="00397A7A">
            <w:pPr>
              <w:tabs>
                <w:tab w:val="left" w:pos="3708"/>
              </w:tabs>
              <w:jc w:val="both"/>
              <w:rPr>
                <w:lang w:val="sr-Cyrl-RS"/>
              </w:rPr>
            </w:pPr>
            <w:r w:rsidRPr="00397A7A">
              <w:rPr>
                <w:lang w:val="sr-Cyrl-RS"/>
              </w:rPr>
              <w:t>За успешну зелену транзицију у Србији кључни су развој зелених вештина, примена алата за одрживо пословање и размена најбољих пракси. Један од таквих алата је и овај Преглед извора финансирања, намењен малим и средњим предузећима и предузетницима</w:t>
            </w:r>
            <w:r w:rsidR="00430806" w:rsidRPr="00397A7A">
              <w:rPr>
                <w:lang w:val="sr-Cyrl-RS"/>
              </w:rPr>
              <w:t>,</w:t>
            </w:r>
            <w:r w:rsidRPr="00397A7A">
              <w:rPr>
                <w:lang w:val="sr-Cyrl-RS"/>
              </w:rPr>
              <w:t xml:space="preserve"> који им помаже да лакше приступе финансијској подршци за зелено пословање</w:t>
            </w:r>
            <w:r w:rsidR="00430806" w:rsidRPr="00397A7A">
              <w:rPr>
                <w:lang w:val="sr-Cyrl-RS"/>
              </w:rPr>
              <w:t xml:space="preserve"> а даје преглед и осталих финансијских инструмената </w:t>
            </w:r>
            <w:r w:rsidR="00011D2B" w:rsidRPr="00397A7A">
              <w:rPr>
                <w:lang w:val="sr-Cyrl-RS"/>
              </w:rPr>
              <w:t>који могу</w:t>
            </w:r>
            <w:r w:rsidR="00430806" w:rsidRPr="00397A7A">
              <w:rPr>
                <w:lang w:val="sr-Cyrl-RS"/>
              </w:rPr>
              <w:t xml:space="preserve"> да допринесу да се њихово пословање унапреди и </w:t>
            </w:r>
            <w:r w:rsidR="00397A7A" w:rsidRPr="00397A7A">
              <w:rPr>
                <w:lang w:val="sr-Cyrl-RS"/>
              </w:rPr>
              <w:t>допринесе</w:t>
            </w:r>
            <w:r w:rsidR="00430806" w:rsidRPr="00397A7A">
              <w:rPr>
                <w:lang w:val="sr-Cyrl-RS"/>
              </w:rPr>
              <w:t xml:space="preserve"> озелењавању њиховог пословања. </w:t>
            </w:r>
          </w:p>
          <w:p w14:paraId="6C11AA01" w14:textId="5384307E" w:rsidR="00056086" w:rsidRPr="00397A7A" w:rsidRDefault="00056086" w:rsidP="00397A7A">
            <w:pPr>
              <w:spacing w:before="100" w:beforeAutospacing="1" w:after="100" w:afterAutospacing="1"/>
              <w:jc w:val="both"/>
              <w:rPr>
                <w:rFonts w:cs="Calibri"/>
                <w:lang w:val="sr-Cyrl-RS" w:eastAsia="en-GB"/>
              </w:rPr>
            </w:pPr>
            <w:r w:rsidRPr="00397A7A">
              <w:rPr>
                <w:rFonts w:cs="Calibri"/>
                <w:lang w:val="sr-Cyrl-RS" w:eastAsia="en-GB"/>
              </w:rPr>
              <w:t>Овај преглед извора финансирања има информативни карактер и намењен је привредним субјектима како би се упознали са доступним финансијским подстицајима, њиховом сврхом и изворима додатних информација о конкретним могућностима финансирања. Фокус је стављен на програме подршке ЕУ који су доступни српским предузећима, уз представљање успешних примера иновација и раста. Истражујемо механизме финансирања – од процеса подношења пријаве до сарадње са локалним финансијским институцијама – са циљем да предузетницима обезбедимо знање и ресурсе неопходне за успешно пословање и конкурентност на глобалном тржишту.</w:t>
            </w:r>
          </w:p>
          <w:p w14:paraId="292C05F9" w14:textId="03D715EB" w:rsidR="00562E6C" w:rsidRPr="00397A7A" w:rsidRDefault="00562E6C" w:rsidP="00397A7A">
            <w:pPr>
              <w:jc w:val="both"/>
              <w:rPr>
                <w:sz w:val="20"/>
                <w:szCs w:val="20"/>
                <w:lang w:val="sr-Cyrl-RS"/>
              </w:rPr>
            </w:pPr>
          </w:p>
        </w:tc>
      </w:tr>
      <w:tr w:rsidR="003D2EC5" w:rsidRPr="00397A7A" w14:paraId="253957B0" w14:textId="77777777" w:rsidTr="003D2EC5">
        <w:tc>
          <w:tcPr>
            <w:tcW w:w="9653" w:type="dxa"/>
            <w:gridSpan w:val="2"/>
            <w:shd w:val="clear" w:color="auto" w:fill="D6E3BC" w:themeFill="accent3" w:themeFillTint="66"/>
          </w:tcPr>
          <w:p w14:paraId="422F2208" w14:textId="24A4212C" w:rsidR="003D2EC5" w:rsidRPr="00397A7A" w:rsidRDefault="003D2EC5" w:rsidP="00397A7A">
            <w:pPr>
              <w:jc w:val="both"/>
              <w:rPr>
                <w:b/>
                <w:sz w:val="24"/>
                <w:szCs w:val="24"/>
                <w:lang w:val="sr-Cyrl-RS"/>
              </w:rPr>
            </w:pPr>
            <w:r w:rsidRPr="00397A7A">
              <w:rPr>
                <w:b/>
                <w:sz w:val="24"/>
                <w:szCs w:val="24"/>
                <w:lang w:val="sr-Cyrl-RS"/>
              </w:rPr>
              <w:lastRenderedPageBreak/>
              <w:t>ЗЕЛЕНИ ФИНАНСИЈСКИ ИНСТРУМЕНТИ</w:t>
            </w:r>
          </w:p>
        </w:tc>
      </w:tr>
    </w:tbl>
    <w:p w14:paraId="5A563097" w14:textId="48FBE9A9" w:rsidR="00562E6C" w:rsidRPr="00397A7A" w:rsidRDefault="00562E6C" w:rsidP="00397A7A">
      <w:pPr>
        <w:jc w:val="both"/>
        <w:rPr>
          <w:lang w:val="sr-Cyrl-R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360"/>
        <w:gridCol w:w="4644"/>
      </w:tblGrid>
      <w:tr w:rsidR="003A0DD3" w:rsidRPr="009B5FB3" w14:paraId="19A48019" w14:textId="77777777" w:rsidTr="000352A6">
        <w:trPr>
          <w:trHeight w:val="351"/>
        </w:trPr>
        <w:tc>
          <w:tcPr>
            <w:tcW w:w="9653" w:type="dxa"/>
            <w:gridSpan w:val="3"/>
            <w:shd w:val="clear" w:color="auto" w:fill="808080" w:themeFill="background1" w:themeFillShade="80"/>
            <w:vAlign w:val="center"/>
          </w:tcPr>
          <w:p w14:paraId="426E3999" w14:textId="6EC64D17" w:rsidR="003A0DD3" w:rsidRPr="009B5FB3" w:rsidRDefault="003A0DD3" w:rsidP="00397A7A">
            <w:pPr>
              <w:jc w:val="both"/>
              <w:rPr>
                <w:b/>
                <w:color w:val="FFFFFF" w:themeColor="background1"/>
                <w:sz w:val="20"/>
                <w:szCs w:val="20"/>
                <w:lang w:val="sr-Cyrl-RS"/>
              </w:rPr>
            </w:pPr>
            <w:r w:rsidRPr="009B5FB3">
              <w:rPr>
                <w:b/>
                <w:color w:val="FFFFFF" w:themeColor="background1"/>
                <w:sz w:val="20"/>
                <w:szCs w:val="20"/>
                <w:lang w:val="sr-Cyrl-RS"/>
              </w:rPr>
              <w:t xml:space="preserve"> ЕБРД-а Саветодавна подршка МСП</w:t>
            </w:r>
          </w:p>
        </w:tc>
      </w:tr>
      <w:tr w:rsidR="003A0DD3" w:rsidRPr="009B5FB3" w14:paraId="155C5C47" w14:textId="77777777" w:rsidTr="000352A6">
        <w:tc>
          <w:tcPr>
            <w:tcW w:w="4649" w:type="dxa"/>
            <w:vAlign w:val="center"/>
          </w:tcPr>
          <w:p w14:paraId="68CF9C33" w14:textId="77777777" w:rsidR="00C0072D" w:rsidRPr="009B5FB3" w:rsidRDefault="003A0DD3"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 xml:space="preserve">Програм саветодавне подршке </w:t>
            </w:r>
          </w:p>
          <w:p w14:paraId="31DF89B0" w14:textId="6A74B6D3" w:rsidR="003A0DD3" w:rsidRPr="009B5FB3" w:rsidRDefault="003A0DD3"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ЕБРД-а за мала предузећа нуди стручну помоћ МСП-има у различитим областима, укључујући стратегију, пословање, управљање квалитетом, финансијско извештавање и енергетску ефикасност. Захваљујући мрежи локалних консултаната и међународних стручњака, ЕБРД примењује најбоље савремене праксе како би малим бизнисима помогао да унапреде конкурентност и остваре раст.</w:t>
            </w:r>
            <w:r w:rsidR="00397A7A" w:rsidRPr="009B5FB3">
              <w:rPr>
                <w:rFonts w:asciiTheme="minorHAnsi" w:hAnsiTheme="minorHAnsi"/>
                <w:bCs/>
                <w:sz w:val="20"/>
                <w:szCs w:val="20"/>
                <w:lang w:val="sr-Cyrl-RS"/>
              </w:rPr>
              <w:t xml:space="preserve"> </w:t>
            </w:r>
            <w:r w:rsidRPr="009B5FB3">
              <w:rPr>
                <w:rFonts w:asciiTheme="minorHAnsi" w:hAnsiTheme="minorHAnsi"/>
                <w:bCs/>
                <w:sz w:val="20"/>
                <w:szCs w:val="20"/>
                <w:lang w:val="sr-Cyrl-RS"/>
              </w:rPr>
              <w:t>МСП добијају саветодавну подршку од стране локалних или међународних саветника из различитих области. Програм покрива око 50% трошкова пројекта.</w:t>
            </w:r>
          </w:p>
        </w:tc>
        <w:tc>
          <w:tcPr>
            <w:tcW w:w="360" w:type="dxa"/>
            <w:vAlign w:val="center"/>
          </w:tcPr>
          <w:p w14:paraId="67B1F2A3" w14:textId="77777777" w:rsidR="003A0DD3" w:rsidRPr="009B5FB3" w:rsidRDefault="003A0DD3" w:rsidP="00397A7A">
            <w:pPr>
              <w:jc w:val="both"/>
              <w:rPr>
                <w:sz w:val="20"/>
                <w:szCs w:val="20"/>
                <w:lang w:val="sr-Cyrl-RS"/>
              </w:rPr>
            </w:pPr>
          </w:p>
        </w:tc>
        <w:tc>
          <w:tcPr>
            <w:tcW w:w="4644" w:type="dxa"/>
            <w:vAlign w:val="center"/>
          </w:tcPr>
          <w:p w14:paraId="30B63EEB" w14:textId="77777777" w:rsidR="003A0DD3" w:rsidRPr="009B5FB3" w:rsidRDefault="003A0DD3" w:rsidP="00397A7A">
            <w:pPr>
              <w:jc w:val="both"/>
              <w:rPr>
                <w:rFonts w:asciiTheme="minorHAnsi" w:hAnsiTheme="minorHAnsi"/>
                <w:b/>
                <w:bCs/>
                <w:caps/>
                <w:sz w:val="20"/>
                <w:szCs w:val="20"/>
                <w:lang w:val="sr-Cyrl-RS"/>
              </w:rPr>
            </w:pPr>
            <w:r w:rsidRPr="009B5FB3">
              <w:rPr>
                <w:rFonts w:asciiTheme="minorHAnsi" w:hAnsiTheme="minorHAnsi"/>
                <w:b/>
                <w:bCs/>
                <w:sz w:val="20"/>
                <w:szCs w:val="20"/>
                <w:lang w:val="sr-Cyrl-RS"/>
              </w:rPr>
              <w:t>Контакт информације:</w:t>
            </w:r>
          </w:p>
          <w:p w14:paraId="621B000E" w14:textId="77777777" w:rsidR="003A0DD3" w:rsidRPr="009B5FB3" w:rsidRDefault="003A0DD3" w:rsidP="00397A7A">
            <w:pPr>
              <w:spacing w:before="215" w:line="300" w:lineRule="auto"/>
              <w:ind w:right="38"/>
              <w:jc w:val="both"/>
              <w:rPr>
                <w:sz w:val="20"/>
                <w:szCs w:val="20"/>
                <w:lang w:val="sr-Cyrl-RS"/>
              </w:rPr>
            </w:pPr>
            <w:r w:rsidRPr="009B5FB3">
              <w:rPr>
                <w:b/>
                <w:sz w:val="20"/>
                <w:szCs w:val="20"/>
                <w:lang w:val="sr-Cyrl-RS"/>
              </w:rPr>
              <w:t>Адреса:</w:t>
            </w:r>
            <w:r w:rsidRPr="009B5FB3">
              <w:rPr>
                <w:sz w:val="20"/>
                <w:szCs w:val="20"/>
                <w:lang w:val="sr-Cyrl-RS"/>
              </w:rPr>
              <w:t xml:space="preserve"> Канцеларија у Београду </w:t>
            </w:r>
            <w:r w:rsidRPr="009B5FB3">
              <w:rPr>
                <w:w w:val="105"/>
                <w:sz w:val="20"/>
                <w:szCs w:val="20"/>
                <w:lang w:val="sr-Cyrl-RS"/>
              </w:rPr>
              <w:t xml:space="preserve">/ </w:t>
            </w:r>
            <w:r w:rsidRPr="009B5FB3">
              <w:rPr>
                <w:sz w:val="20"/>
                <w:szCs w:val="20"/>
                <w:lang w:val="sr-Cyrl-RS"/>
              </w:rPr>
              <w:t>зграда</w:t>
            </w:r>
            <w:r w:rsidRPr="009B5FB3">
              <w:rPr>
                <w:spacing w:val="-2"/>
                <w:sz w:val="20"/>
                <w:szCs w:val="20"/>
                <w:lang w:val="sr-Cyrl-RS"/>
              </w:rPr>
              <w:t xml:space="preserve"> </w:t>
            </w:r>
            <w:proofErr w:type="spellStart"/>
            <w:r w:rsidRPr="009B5FB3">
              <w:rPr>
                <w:sz w:val="20"/>
                <w:szCs w:val="20"/>
                <w:lang w:val="sr-Cyrl-RS"/>
              </w:rPr>
              <w:t>Bluecentre</w:t>
            </w:r>
            <w:proofErr w:type="spellEnd"/>
            <w:r w:rsidRPr="009B5FB3">
              <w:rPr>
                <w:spacing w:val="-2"/>
                <w:sz w:val="20"/>
                <w:szCs w:val="20"/>
                <w:lang w:val="sr-Cyrl-RS"/>
              </w:rPr>
              <w:t xml:space="preserve"> </w:t>
            </w:r>
            <w:r w:rsidRPr="009B5FB3">
              <w:rPr>
                <w:sz w:val="20"/>
                <w:szCs w:val="20"/>
                <w:lang w:val="sr-Cyrl-RS"/>
              </w:rPr>
              <w:t>–</w:t>
            </w:r>
            <w:r w:rsidRPr="009B5FB3">
              <w:rPr>
                <w:spacing w:val="-2"/>
                <w:sz w:val="20"/>
                <w:szCs w:val="20"/>
                <w:lang w:val="sr-Cyrl-RS"/>
              </w:rPr>
              <w:t xml:space="preserve"> </w:t>
            </w:r>
            <w:r w:rsidRPr="009B5FB3">
              <w:rPr>
                <w:sz w:val="20"/>
                <w:szCs w:val="20"/>
                <w:lang w:val="sr-Cyrl-RS"/>
              </w:rPr>
              <w:t>Шпанских</w:t>
            </w:r>
            <w:r w:rsidRPr="009B5FB3">
              <w:rPr>
                <w:spacing w:val="-2"/>
                <w:sz w:val="20"/>
                <w:szCs w:val="20"/>
                <w:lang w:val="sr-Cyrl-RS"/>
              </w:rPr>
              <w:t xml:space="preserve"> </w:t>
            </w:r>
            <w:r w:rsidRPr="009B5FB3">
              <w:rPr>
                <w:sz w:val="20"/>
                <w:szCs w:val="20"/>
                <w:lang w:val="sr-Cyrl-RS"/>
              </w:rPr>
              <w:t>бораца</w:t>
            </w:r>
            <w:r w:rsidRPr="009B5FB3">
              <w:rPr>
                <w:spacing w:val="-1"/>
                <w:sz w:val="20"/>
                <w:szCs w:val="20"/>
                <w:lang w:val="sr-Cyrl-RS"/>
              </w:rPr>
              <w:t xml:space="preserve"> </w:t>
            </w:r>
            <w:r w:rsidRPr="009B5FB3">
              <w:rPr>
                <w:spacing w:val="-5"/>
                <w:sz w:val="20"/>
                <w:szCs w:val="20"/>
                <w:lang w:val="sr-Cyrl-RS"/>
              </w:rPr>
              <w:t>3,</w:t>
            </w:r>
          </w:p>
          <w:p w14:paraId="40DE16D1" w14:textId="77777777" w:rsidR="003A0DD3" w:rsidRPr="009B5FB3" w:rsidRDefault="003A0DD3" w:rsidP="00397A7A">
            <w:pPr>
              <w:spacing w:line="205" w:lineRule="exact"/>
              <w:jc w:val="both"/>
              <w:rPr>
                <w:sz w:val="20"/>
                <w:szCs w:val="20"/>
                <w:lang w:val="sr-Cyrl-RS"/>
              </w:rPr>
            </w:pPr>
            <w:r w:rsidRPr="009B5FB3">
              <w:rPr>
                <w:sz w:val="20"/>
                <w:szCs w:val="20"/>
                <w:lang w:val="sr-Cyrl-RS"/>
              </w:rPr>
              <w:t>6.</w:t>
            </w:r>
            <w:r w:rsidRPr="009B5FB3">
              <w:rPr>
                <w:spacing w:val="-2"/>
                <w:sz w:val="20"/>
                <w:szCs w:val="20"/>
                <w:lang w:val="sr-Cyrl-RS"/>
              </w:rPr>
              <w:t xml:space="preserve"> </w:t>
            </w:r>
            <w:r w:rsidRPr="009B5FB3">
              <w:rPr>
                <w:sz w:val="20"/>
                <w:szCs w:val="20"/>
                <w:lang w:val="sr-Cyrl-RS"/>
              </w:rPr>
              <w:t>спрат,</w:t>
            </w:r>
            <w:r w:rsidRPr="009B5FB3">
              <w:rPr>
                <w:spacing w:val="-2"/>
                <w:sz w:val="20"/>
                <w:szCs w:val="20"/>
                <w:lang w:val="sr-Cyrl-RS"/>
              </w:rPr>
              <w:t xml:space="preserve"> </w:t>
            </w:r>
            <w:r w:rsidRPr="009B5FB3">
              <w:rPr>
                <w:sz w:val="20"/>
                <w:szCs w:val="20"/>
                <w:lang w:val="sr-Cyrl-RS"/>
              </w:rPr>
              <w:t>11070</w:t>
            </w:r>
            <w:r w:rsidRPr="009B5FB3">
              <w:rPr>
                <w:spacing w:val="6"/>
                <w:sz w:val="20"/>
                <w:szCs w:val="20"/>
                <w:lang w:val="sr-Cyrl-RS"/>
              </w:rPr>
              <w:t xml:space="preserve"> </w:t>
            </w:r>
            <w:r w:rsidRPr="009B5FB3">
              <w:rPr>
                <w:sz w:val="20"/>
                <w:szCs w:val="20"/>
                <w:lang w:val="sr-Cyrl-RS"/>
              </w:rPr>
              <w:t>Нови</w:t>
            </w:r>
            <w:r w:rsidRPr="009B5FB3">
              <w:rPr>
                <w:spacing w:val="6"/>
                <w:sz w:val="20"/>
                <w:szCs w:val="20"/>
                <w:lang w:val="sr-Cyrl-RS"/>
              </w:rPr>
              <w:t xml:space="preserve"> </w:t>
            </w:r>
            <w:r w:rsidRPr="009B5FB3">
              <w:rPr>
                <w:sz w:val="20"/>
                <w:szCs w:val="20"/>
                <w:lang w:val="sr-Cyrl-RS"/>
              </w:rPr>
              <w:t>Београд,</w:t>
            </w:r>
            <w:r w:rsidRPr="009B5FB3">
              <w:rPr>
                <w:spacing w:val="-2"/>
                <w:sz w:val="20"/>
                <w:szCs w:val="20"/>
                <w:lang w:val="sr-Cyrl-RS"/>
              </w:rPr>
              <w:t xml:space="preserve"> Србија</w:t>
            </w:r>
          </w:p>
          <w:p w14:paraId="32E0901C" w14:textId="45297823" w:rsidR="003A0DD3" w:rsidRPr="009B5FB3" w:rsidRDefault="003A0DD3" w:rsidP="00397A7A">
            <w:pPr>
              <w:spacing w:before="213" w:line="300" w:lineRule="auto"/>
              <w:jc w:val="both"/>
              <w:rPr>
                <w:spacing w:val="80"/>
                <w:sz w:val="20"/>
                <w:szCs w:val="20"/>
                <w:lang w:val="sr-Cyrl-RS"/>
              </w:rPr>
            </w:pPr>
            <w:r w:rsidRPr="009B5FB3">
              <w:rPr>
                <w:b/>
                <w:sz w:val="20"/>
                <w:szCs w:val="20"/>
                <w:lang w:val="sr-Cyrl-RS"/>
              </w:rPr>
              <w:t>Email:</w:t>
            </w:r>
            <w:r w:rsidRPr="009B5FB3">
              <w:rPr>
                <w:spacing w:val="80"/>
                <w:sz w:val="20"/>
                <w:szCs w:val="20"/>
                <w:lang w:val="sr-Cyrl-RS"/>
              </w:rPr>
              <w:t xml:space="preserve"> </w:t>
            </w:r>
            <w:hyperlink r:id="rId8" w:history="1">
              <w:r w:rsidRPr="009B5FB3">
                <w:rPr>
                  <w:rStyle w:val="Hyperlink"/>
                  <w:spacing w:val="-2"/>
                  <w:sz w:val="20"/>
                  <w:szCs w:val="20"/>
                  <w:lang w:val="sr-Cyrl-RS"/>
                </w:rPr>
                <w:t>knowhowserbia@ebrd.com</w:t>
              </w:r>
            </w:hyperlink>
          </w:p>
          <w:p w14:paraId="231E21D3" w14:textId="24BEAFBB" w:rsidR="003A0DD3" w:rsidRPr="009B5FB3" w:rsidRDefault="003A0DD3" w:rsidP="00397A7A">
            <w:pPr>
              <w:spacing w:before="213" w:line="300" w:lineRule="auto"/>
              <w:jc w:val="both"/>
              <w:rPr>
                <w:sz w:val="20"/>
                <w:szCs w:val="20"/>
                <w:lang w:val="sr-Cyrl-RS"/>
              </w:rPr>
            </w:pPr>
            <w:r w:rsidRPr="009B5FB3">
              <w:rPr>
                <w:sz w:val="20"/>
                <w:szCs w:val="20"/>
                <w:lang w:val="sr-Cyrl-RS"/>
              </w:rPr>
              <w:t>ЕБРД</w:t>
            </w:r>
            <w:r w:rsidRPr="009B5FB3">
              <w:rPr>
                <w:spacing w:val="80"/>
                <w:sz w:val="20"/>
                <w:szCs w:val="20"/>
                <w:lang w:val="sr-Cyrl-RS"/>
              </w:rPr>
              <w:t xml:space="preserve"> </w:t>
            </w:r>
            <w:r w:rsidRPr="009B5FB3">
              <w:rPr>
                <w:sz w:val="20"/>
                <w:szCs w:val="20"/>
                <w:lang w:val="sr-Cyrl-RS"/>
              </w:rPr>
              <w:t>Саветодавна</w:t>
            </w:r>
            <w:r w:rsidRPr="009B5FB3">
              <w:rPr>
                <w:spacing w:val="80"/>
                <w:sz w:val="20"/>
                <w:szCs w:val="20"/>
                <w:lang w:val="sr-Cyrl-RS"/>
              </w:rPr>
              <w:t xml:space="preserve"> </w:t>
            </w:r>
            <w:r w:rsidRPr="009B5FB3">
              <w:rPr>
                <w:sz w:val="20"/>
                <w:szCs w:val="20"/>
                <w:lang w:val="sr-Cyrl-RS"/>
              </w:rPr>
              <w:t xml:space="preserve">подршка малим бизнисима у Србији </w:t>
            </w:r>
          </w:p>
          <w:p w14:paraId="5A987FD5" w14:textId="77777777" w:rsidR="003A0DD3" w:rsidRPr="009B5FB3" w:rsidRDefault="003A0DD3" w:rsidP="00397A7A">
            <w:pPr>
              <w:jc w:val="both"/>
              <w:rPr>
                <w:rFonts w:asciiTheme="minorHAnsi" w:hAnsiTheme="minorHAnsi"/>
                <w:b/>
                <w:bCs/>
                <w:caps/>
                <w:sz w:val="20"/>
                <w:szCs w:val="20"/>
                <w:lang w:val="sr-Cyrl-RS"/>
              </w:rPr>
            </w:pPr>
          </w:p>
          <w:p w14:paraId="797800A7" w14:textId="77777777" w:rsidR="003A0DD3" w:rsidRPr="009B5FB3" w:rsidRDefault="003A0DD3" w:rsidP="00397A7A">
            <w:pPr>
              <w:jc w:val="both"/>
              <w:rPr>
                <w:rFonts w:asciiTheme="minorHAnsi" w:hAnsiTheme="minorHAnsi"/>
                <w:b/>
                <w:bCs/>
                <w:caps/>
                <w:sz w:val="20"/>
                <w:szCs w:val="20"/>
                <w:lang w:val="sr-Cyrl-RS"/>
              </w:rPr>
            </w:pPr>
          </w:p>
          <w:p w14:paraId="0BBE0F44" w14:textId="56046395" w:rsidR="003A0DD3" w:rsidRPr="009B5FB3" w:rsidRDefault="003A0DD3" w:rsidP="00397A7A">
            <w:pPr>
              <w:jc w:val="both"/>
              <w:rPr>
                <w:rFonts w:asciiTheme="minorHAnsi" w:hAnsiTheme="minorHAnsi"/>
                <w:b/>
                <w:bCs/>
                <w:caps/>
                <w:sz w:val="20"/>
                <w:szCs w:val="20"/>
                <w:lang w:val="sr-Cyrl-RS"/>
              </w:rPr>
            </w:pPr>
          </w:p>
        </w:tc>
      </w:tr>
      <w:tr w:rsidR="00C0072D" w:rsidRPr="009B5FB3" w14:paraId="16F11EC5" w14:textId="77777777" w:rsidTr="000352A6">
        <w:tc>
          <w:tcPr>
            <w:tcW w:w="4649" w:type="dxa"/>
            <w:vAlign w:val="center"/>
          </w:tcPr>
          <w:p w14:paraId="4B80BB4A" w14:textId="249DDF33" w:rsidR="00C0072D" w:rsidRPr="009B5FB3" w:rsidRDefault="00C0072D" w:rsidP="00397A7A">
            <w:pPr>
              <w:jc w:val="both"/>
              <w:rPr>
                <w:rFonts w:asciiTheme="minorHAnsi" w:hAnsiTheme="minorHAnsi"/>
                <w:bCs/>
                <w:sz w:val="20"/>
                <w:szCs w:val="20"/>
                <w:lang w:val="sr-Cyrl-RS"/>
              </w:rPr>
            </w:pPr>
          </w:p>
          <w:p w14:paraId="57886EC8" w14:textId="3F3150AD" w:rsidR="00C0072D" w:rsidRPr="009B5FB3" w:rsidRDefault="00C0072D"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Европска инвестициона банка (ЕИБ) – Подршка приватном сектору</w:t>
            </w:r>
          </w:p>
          <w:p w14:paraId="61F0D32A" w14:textId="77777777" w:rsidR="00C0072D" w:rsidRPr="009B5FB3" w:rsidRDefault="00C0072D" w:rsidP="00397A7A">
            <w:pPr>
              <w:jc w:val="both"/>
              <w:rPr>
                <w:rFonts w:asciiTheme="minorHAnsi" w:hAnsiTheme="minorHAnsi"/>
                <w:b/>
                <w:bCs/>
                <w:sz w:val="20"/>
                <w:szCs w:val="20"/>
                <w:lang w:val="sr-Cyrl-RS"/>
              </w:rPr>
            </w:pPr>
          </w:p>
          <w:p w14:paraId="7D46B384" w14:textId="59B6B6E9" w:rsidR="00C0072D" w:rsidRPr="009B5FB3" w:rsidRDefault="00C0072D"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Зајам за МСП:</w:t>
            </w:r>
          </w:p>
          <w:p w14:paraId="6CD570F6" w14:textId="77777777" w:rsidR="00C0072D" w:rsidRPr="009B5FB3" w:rsidRDefault="00C0072D"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Овај програм је намењен предузећима средње тржишне капитализације и иницијативама за климатску акцију.</w:t>
            </w:r>
          </w:p>
          <w:p w14:paraId="535B8EFE" w14:textId="77777777" w:rsidR="00C0072D" w:rsidRPr="009B5FB3" w:rsidRDefault="00C0072D" w:rsidP="00397A7A">
            <w:pPr>
              <w:jc w:val="both"/>
              <w:rPr>
                <w:rFonts w:asciiTheme="minorHAnsi" w:hAnsiTheme="minorHAnsi"/>
                <w:bCs/>
                <w:sz w:val="20"/>
                <w:szCs w:val="20"/>
                <w:lang w:val="sr-Cyrl-RS"/>
              </w:rPr>
            </w:pPr>
          </w:p>
          <w:p w14:paraId="7A898966" w14:textId="77777777" w:rsidR="00C0072D" w:rsidRPr="009B5FB3" w:rsidRDefault="00C0072D"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 xml:space="preserve">ЕИБ посреднички зајмови за МСП и предузећа средње тржишне капитализације нуде повољније услове у односу на стандардне тржишне кредите, укључујући дужи рок отплате (до 12 година), ниже каматне стопе и већу флексибилност у отплати. Ови услови омогућавају предузећима да лакше инвестирају у раст, </w:t>
            </w:r>
            <w:proofErr w:type="spellStart"/>
            <w:r w:rsidRPr="009B5FB3">
              <w:rPr>
                <w:rFonts w:asciiTheme="minorHAnsi" w:hAnsiTheme="minorHAnsi"/>
                <w:bCs/>
                <w:sz w:val="20"/>
                <w:szCs w:val="20"/>
                <w:lang w:val="sr-Cyrl-RS"/>
              </w:rPr>
              <w:t>декарбонизацију</w:t>
            </w:r>
            <w:proofErr w:type="spellEnd"/>
            <w:r w:rsidRPr="009B5FB3">
              <w:rPr>
                <w:rFonts w:asciiTheme="minorHAnsi" w:hAnsiTheme="minorHAnsi"/>
                <w:bCs/>
                <w:sz w:val="20"/>
                <w:szCs w:val="20"/>
                <w:lang w:val="sr-Cyrl-RS"/>
              </w:rPr>
              <w:t xml:space="preserve"> и иновације.</w:t>
            </w:r>
          </w:p>
          <w:p w14:paraId="09691A2D" w14:textId="77777777" w:rsidR="00C0072D" w:rsidRPr="009B5FB3" w:rsidRDefault="00C0072D" w:rsidP="00397A7A">
            <w:pPr>
              <w:jc w:val="both"/>
              <w:rPr>
                <w:rFonts w:asciiTheme="minorHAnsi" w:hAnsiTheme="minorHAnsi"/>
                <w:bCs/>
                <w:sz w:val="20"/>
                <w:szCs w:val="20"/>
                <w:lang w:val="sr-Cyrl-RS"/>
              </w:rPr>
            </w:pPr>
          </w:p>
          <w:p w14:paraId="201DD73D" w14:textId="77777777" w:rsidR="00C0072D" w:rsidRPr="009B5FB3" w:rsidRDefault="00C0072D"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Техничка подршка:</w:t>
            </w:r>
          </w:p>
          <w:p w14:paraId="0067E81D" w14:textId="33D6FD0D" w:rsidR="00C0072D" w:rsidRPr="009B5FB3" w:rsidRDefault="00C0072D"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 xml:space="preserve">Поред финансирања, ЕИБ пружа обуке и саветодавне услуге како би подржао развој одрживих и исплативих пројеката, са посебним фокусом на </w:t>
            </w:r>
            <w:proofErr w:type="spellStart"/>
            <w:r w:rsidRPr="009B5FB3">
              <w:rPr>
                <w:rFonts w:asciiTheme="minorHAnsi" w:hAnsiTheme="minorHAnsi"/>
                <w:bCs/>
                <w:sz w:val="20"/>
                <w:szCs w:val="20"/>
                <w:lang w:val="sr-Cyrl-RS"/>
              </w:rPr>
              <w:t>декарбонизацију</w:t>
            </w:r>
            <w:proofErr w:type="spellEnd"/>
            <w:r w:rsidRPr="009B5FB3">
              <w:rPr>
                <w:rFonts w:asciiTheme="minorHAnsi" w:hAnsiTheme="minorHAnsi"/>
                <w:bCs/>
                <w:sz w:val="20"/>
                <w:szCs w:val="20"/>
                <w:lang w:val="sr-Cyrl-RS"/>
              </w:rPr>
              <w:t>.</w:t>
            </w:r>
          </w:p>
        </w:tc>
        <w:tc>
          <w:tcPr>
            <w:tcW w:w="360" w:type="dxa"/>
            <w:vAlign w:val="center"/>
          </w:tcPr>
          <w:p w14:paraId="2D404793" w14:textId="77777777" w:rsidR="00C0072D" w:rsidRPr="009B5FB3" w:rsidRDefault="00C0072D" w:rsidP="00397A7A">
            <w:pPr>
              <w:jc w:val="both"/>
              <w:rPr>
                <w:sz w:val="20"/>
                <w:szCs w:val="20"/>
                <w:lang w:val="sr-Cyrl-RS"/>
              </w:rPr>
            </w:pPr>
          </w:p>
        </w:tc>
        <w:tc>
          <w:tcPr>
            <w:tcW w:w="4644" w:type="dxa"/>
            <w:vAlign w:val="center"/>
          </w:tcPr>
          <w:p w14:paraId="2614AB86" w14:textId="5AEFE165" w:rsidR="00C0072D" w:rsidRPr="009B5FB3" w:rsidRDefault="00C0072D"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Контакт информације:</w:t>
            </w:r>
          </w:p>
          <w:p w14:paraId="3FA6CC43" w14:textId="77777777" w:rsidR="00C0072D" w:rsidRPr="009B5FB3" w:rsidRDefault="00C0072D" w:rsidP="00397A7A">
            <w:pPr>
              <w:jc w:val="both"/>
              <w:rPr>
                <w:rFonts w:asciiTheme="minorHAnsi" w:hAnsiTheme="minorHAnsi"/>
                <w:b/>
                <w:bCs/>
                <w:sz w:val="20"/>
                <w:szCs w:val="20"/>
                <w:lang w:val="sr-Cyrl-RS"/>
              </w:rPr>
            </w:pPr>
          </w:p>
          <w:p w14:paraId="0204F625" w14:textId="77777777" w:rsidR="00C0072D" w:rsidRPr="009B5FB3" w:rsidRDefault="00C0072D" w:rsidP="00397A7A">
            <w:pPr>
              <w:pStyle w:val="ListParagraph"/>
              <w:numPr>
                <w:ilvl w:val="0"/>
                <w:numId w:val="8"/>
              </w:numPr>
              <w:jc w:val="both"/>
              <w:rPr>
                <w:rFonts w:asciiTheme="minorHAnsi" w:hAnsiTheme="minorHAnsi"/>
                <w:bCs/>
                <w:sz w:val="20"/>
                <w:szCs w:val="20"/>
              </w:rPr>
            </w:pPr>
            <w:r w:rsidRPr="009B5FB3">
              <w:rPr>
                <w:rFonts w:asciiTheme="minorHAnsi" w:hAnsiTheme="minorHAnsi"/>
                <w:bCs/>
                <w:sz w:val="20"/>
                <w:szCs w:val="20"/>
              </w:rPr>
              <w:t>Корпоративно финансирање – Рајфајзен а.д. Београд</w:t>
            </w:r>
          </w:p>
          <w:p w14:paraId="1363A157" w14:textId="19153716" w:rsidR="00C0072D" w:rsidRPr="009B5FB3" w:rsidRDefault="00C0072D" w:rsidP="00397A7A">
            <w:pPr>
              <w:pStyle w:val="ListParagraph"/>
              <w:numPr>
                <w:ilvl w:val="0"/>
                <w:numId w:val="8"/>
              </w:numPr>
              <w:jc w:val="both"/>
              <w:rPr>
                <w:rFonts w:asciiTheme="minorHAnsi" w:hAnsiTheme="minorHAnsi"/>
                <w:bCs/>
                <w:sz w:val="20"/>
                <w:szCs w:val="20"/>
              </w:rPr>
            </w:pPr>
            <w:r w:rsidRPr="009B5FB3">
              <w:rPr>
                <w:rFonts w:asciiTheme="minorHAnsi" w:hAnsiTheme="minorHAnsi"/>
                <w:bCs/>
                <w:sz w:val="20"/>
                <w:szCs w:val="20"/>
              </w:rPr>
              <w:t>Рајфајзен Лизинг (raiffeisen-leasing.rs)</w:t>
            </w:r>
          </w:p>
          <w:p w14:paraId="55CC48E4" w14:textId="77777777" w:rsidR="005A3453" w:rsidRPr="009B5FB3" w:rsidRDefault="00C0072D" w:rsidP="00397A7A">
            <w:pPr>
              <w:pStyle w:val="ListParagraph"/>
              <w:numPr>
                <w:ilvl w:val="0"/>
                <w:numId w:val="8"/>
              </w:numPr>
              <w:jc w:val="both"/>
              <w:rPr>
                <w:rFonts w:asciiTheme="minorHAnsi" w:hAnsiTheme="minorHAnsi"/>
                <w:bCs/>
                <w:sz w:val="20"/>
                <w:szCs w:val="20"/>
              </w:rPr>
            </w:pPr>
            <w:r w:rsidRPr="009B5FB3">
              <w:rPr>
                <w:rFonts w:asciiTheme="minorHAnsi" w:hAnsiTheme="minorHAnsi"/>
                <w:bCs/>
                <w:sz w:val="20"/>
                <w:szCs w:val="20"/>
              </w:rPr>
              <w:t xml:space="preserve">ОТП банка Србија </w:t>
            </w:r>
          </w:p>
          <w:p w14:paraId="70314D6A" w14:textId="5E21E7F3" w:rsidR="00C0072D" w:rsidRPr="009B5FB3" w:rsidRDefault="00C0072D" w:rsidP="00397A7A">
            <w:pPr>
              <w:pStyle w:val="ListParagraph"/>
              <w:numPr>
                <w:ilvl w:val="0"/>
                <w:numId w:val="8"/>
              </w:numPr>
              <w:jc w:val="both"/>
              <w:rPr>
                <w:rFonts w:asciiTheme="minorHAnsi" w:hAnsiTheme="minorHAnsi"/>
                <w:bCs/>
                <w:sz w:val="20"/>
                <w:szCs w:val="20"/>
              </w:rPr>
            </w:pPr>
            <w:r w:rsidRPr="009B5FB3">
              <w:rPr>
                <w:rFonts w:asciiTheme="minorHAnsi" w:hAnsiTheme="minorHAnsi"/>
                <w:bCs/>
                <w:sz w:val="20"/>
                <w:szCs w:val="20"/>
              </w:rPr>
              <w:t>ОТП Лизинг (otpleasingsrbija.rs)</w:t>
            </w:r>
          </w:p>
          <w:p w14:paraId="2E73BEF0" w14:textId="120AB79C" w:rsidR="00C0072D" w:rsidRPr="009B5FB3" w:rsidRDefault="00C0072D" w:rsidP="00397A7A">
            <w:pPr>
              <w:pStyle w:val="ListParagraph"/>
              <w:numPr>
                <w:ilvl w:val="0"/>
                <w:numId w:val="8"/>
              </w:numPr>
              <w:jc w:val="both"/>
              <w:rPr>
                <w:rFonts w:asciiTheme="minorHAnsi" w:hAnsiTheme="minorHAnsi"/>
                <w:bCs/>
                <w:sz w:val="20"/>
                <w:szCs w:val="20"/>
              </w:rPr>
            </w:pPr>
            <w:r w:rsidRPr="009B5FB3">
              <w:rPr>
                <w:rFonts w:asciiTheme="minorHAnsi" w:hAnsiTheme="minorHAnsi"/>
                <w:bCs/>
                <w:sz w:val="20"/>
                <w:szCs w:val="20"/>
              </w:rPr>
              <w:t>Банка Интеза</w:t>
            </w:r>
            <w:r w:rsidR="005A3453" w:rsidRPr="009B5FB3">
              <w:rPr>
                <w:rFonts w:asciiTheme="minorHAnsi" w:hAnsiTheme="minorHAnsi"/>
                <w:bCs/>
                <w:sz w:val="20"/>
                <w:szCs w:val="20"/>
              </w:rPr>
              <w:t xml:space="preserve"> АД Београд</w:t>
            </w:r>
          </w:p>
          <w:p w14:paraId="2970D887" w14:textId="341ED3E1" w:rsidR="00C0072D" w:rsidRPr="009B5FB3" w:rsidRDefault="00C0072D" w:rsidP="00397A7A">
            <w:pPr>
              <w:pStyle w:val="ListParagraph"/>
              <w:numPr>
                <w:ilvl w:val="0"/>
                <w:numId w:val="8"/>
              </w:numPr>
              <w:jc w:val="both"/>
              <w:rPr>
                <w:rFonts w:asciiTheme="minorHAnsi" w:hAnsiTheme="minorHAnsi"/>
                <w:bCs/>
                <w:sz w:val="20"/>
                <w:szCs w:val="20"/>
              </w:rPr>
            </w:pPr>
            <w:r w:rsidRPr="009B5FB3">
              <w:rPr>
                <w:rFonts w:asciiTheme="minorHAnsi" w:hAnsiTheme="minorHAnsi"/>
                <w:bCs/>
                <w:sz w:val="20"/>
                <w:szCs w:val="20"/>
              </w:rPr>
              <w:t xml:space="preserve">Интеза Лизинг </w:t>
            </w:r>
            <w:r w:rsidR="005A3453" w:rsidRPr="009B5FB3">
              <w:rPr>
                <w:rFonts w:asciiTheme="minorHAnsi" w:hAnsiTheme="minorHAnsi"/>
                <w:bCs/>
                <w:sz w:val="20"/>
                <w:szCs w:val="20"/>
              </w:rPr>
              <w:t>-</w:t>
            </w:r>
            <w:r w:rsidRPr="009B5FB3">
              <w:rPr>
                <w:rFonts w:asciiTheme="minorHAnsi" w:hAnsiTheme="minorHAnsi"/>
                <w:bCs/>
                <w:sz w:val="20"/>
                <w:szCs w:val="20"/>
              </w:rPr>
              <w:t xml:space="preserve"> финансирање предмета лизинга из </w:t>
            </w:r>
            <w:r w:rsidR="00397A7A" w:rsidRPr="009B5FB3">
              <w:rPr>
                <w:rFonts w:asciiTheme="minorHAnsi" w:hAnsiTheme="minorHAnsi"/>
                <w:bCs/>
                <w:sz w:val="20"/>
                <w:szCs w:val="20"/>
              </w:rPr>
              <w:t xml:space="preserve">ЕИБ </w:t>
            </w:r>
            <w:r w:rsidRPr="009B5FB3">
              <w:rPr>
                <w:rFonts w:asciiTheme="minorHAnsi" w:hAnsiTheme="minorHAnsi"/>
                <w:bCs/>
                <w:sz w:val="20"/>
                <w:szCs w:val="20"/>
              </w:rPr>
              <w:t>кредитне линије</w:t>
            </w:r>
          </w:p>
          <w:p w14:paraId="4C56435E" w14:textId="77777777" w:rsidR="005A3453" w:rsidRPr="009B5FB3" w:rsidRDefault="005A3453" w:rsidP="00397A7A">
            <w:pPr>
              <w:jc w:val="both"/>
              <w:rPr>
                <w:rFonts w:asciiTheme="minorHAnsi" w:hAnsiTheme="minorHAnsi"/>
                <w:bCs/>
                <w:sz w:val="20"/>
                <w:szCs w:val="20"/>
                <w:lang w:val="sr-Cyrl-RS"/>
              </w:rPr>
            </w:pPr>
          </w:p>
          <w:p w14:paraId="16069E3C" w14:textId="7F353B71" w:rsidR="00C0072D" w:rsidRPr="009B5FB3" w:rsidRDefault="005A3453"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 xml:space="preserve">Напомена: </w:t>
            </w:r>
            <w:r w:rsidRPr="009B5FB3">
              <w:rPr>
                <w:rFonts w:asciiTheme="minorHAnsi" w:hAnsiTheme="minorHAnsi"/>
                <w:bCs/>
                <w:sz w:val="20"/>
                <w:szCs w:val="20"/>
                <w:lang w:val="sr-Cyrl-RS"/>
              </w:rPr>
              <w:t xml:space="preserve">За </w:t>
            </w:r>
            <w:r w:rsidR="00397A7A" w:rsidRPr="009B5FB3">
              <w:rPr>
                <w:rFonts w:asciiTheme="minorHAnsi" w:hAnsiTheme="minorHAnsi"/>
                <w:bCs/>
                <w:sz w:val="20"/>
                <w:szCs w:val="20"/>
                <w:lang w:val="sr-Cyrl-RS"/>
              </w:rPr>
              <w:t>детаљније</w:t>
            </w:r>
            <w:r w:rsidRPr="009B5FB3">
              <w:rPr>
                <w:rFonts w:asciiTheme="minorHAnsi" w:hAnsiTheme="minorHAnsi"/>
                <w:bCs/>
                <w:sz w:val="20"/>
                <w:szCs w:val="20"/>
                <w:lang w:val="sr-Cyrl-RS"/>
              </w:rPr>
              <w:t xml:space="preserve"> информације контактирати најближу експозитуру партнерске банке.</w:t>
            </w:r>
            <w:r w:rsidRPr="009B5FB3">
              <w:rPr>
                <w:rFonts w:asciiTheme="minorHAnsi" w:hAnsiTheme="minorHAnsi"/>
                <w:b/>
                <w:bCs/>
                <w:sz w:val="20"/>
                <w:szCs w:val="20"/>
                <w:lang w:val="sr-Cyrl-RS"/>
              </w:rPr>
              <w:t xml:space="preserve"> </w:t>
            </w:r>
          </w:p>
        </w:tc>
      </w:tr>
      <w:tr w:rsidR="00C0072D" w:rsidRPr="009B5FB3" w14:paraId="5A0F359C" w14:textId="77777777" w:rsidTr="000352A6">
        <w:tc>
          <w:tcPr>
            <w:tcW w:w="4649" w:type="dxa"/>
            <w:vAlign w:val="center"/>
          </w:tcPr>
          <w:p w14:paraId="5CFBD19E" w14:textId="77777777" w:rsidR="00C0072D" w:rsidRPr="009B5FB3" w:rsidRDefault="00C0072D" w:rsidP="00397A7A">
            <w:pPr>
              <w:jc w:val="both"/>
              <w:rPr>
                <w:rFonts w:asciiTheme="minorHAnsi" w:hAnsiTheme="minorHAnsi"/>
                <w:bCs/>
                <w:sz w:val="20"/>
                <w:szCs w:val="20"/>
                <w:lang w:val="sr-Cyrl-RS"/>
              </w:rPr>
            </w:pPr>
          </w:p>
        </w:tc>
        <w:tc>
          <w:tcPr>
            <w:tcW w:w="360" w:type="dxa"/>
            <w:vAlign w:val="center"/>
          </w:tcPr>
          <w:p w14:paraId="43A58E63" w14:textId="77777777" w:rsidR="00C0072D" w:rsidRPr="009B5FB3" w:rsidRDefault="00C0072D" w:rsidP="00397A7A">
            <w:pPr>
              <w:jc w:val="both"/>
              <w:rPr>
                <w:sz w:val="20"/>
                <w:szCs w:val="20"/>
                <w:lang w:val="sr-Cyrl-RS"/>
              </w:rPr>
            </w:pPr>
          </w:p>
        </w:tc>
        <w:tc>
          <w:tcPr>
            <w:tcW w:w="4644" w:type="dxa"/>
            <w:vAlign w:val="center"/>
          </w:tcPr>
          <w:p w14:paraId="41544CB3" w14:textId="77777777" w:rsidR="00C0072D" w:rsidRPr="009B5FB3" w:rsidRDefault="00C0072D" w:rsidP="00397A7A">
            <w:pPr>
              <w:jc w:val="both"/>
              <w:rPr>
                <w:rFonts w:asciiTheme="minorHAnsi" w:hAnsiTheme="minorHAnsi"/>
                <w:b/>
                <w:bCs/>
                <w:sz w:val="20"/>
                <w:szCs w:val="20"/>
                <w:lang w:val="sr-Cyrl-RS"/>
              </w:rPr>
            </w:pPr>
          </w:p>
        </w:tc>
      </w:tr>
      <w:tr w:rsidR="004028A5" w:rsidRPr="009B5FB3" w14:paraId="66FFBFA1" w14:textId="77777777" w:rsidTr="004028A5">
        <w:trPr>
          <w:trHeight w:val="351"/>
        </w:trPr>
        <w:tc>
          <w:tcPr>
            <w:tcW w:w="9653" w:type="dxa"/>
            <w:gridSpan w:val="3"/>
            <w:shd w:val="clear" w:color="auto" w:fill="808080" w:themeFill="background1" w:themeFillShade="80"/>
            <w:vAlign w:val="center"/>
          </w:tcPr>
          <w:p w14:paraId="7FAB3AE7" w14:textId="7E034FE9" w:rsidR="004028A5" w:rsidRPr="009B5FB3" w:rsidRDefault="004028A5" w:rsidP="00397A7A">
            <w:pPr>
              <w:jc w:val="both"/>
              <w:rPr>
                <w:b/>
                <w:color w:val="FFFFFF" w:themeColor="background1"/>
                <w:sz w:val="20"/>
                <w:szCs w:val="20"/>
                <w:lang w:val="sr-Cyrl-RS"/>
              </w:rPr>
            </w:pPr>
            <w:bookmarkStart w:id="0" w:name="_Hlk150761742"/>
            <w:r w:rsidRPr="009B5FB3">
              <w:rPr>
                <w:b/>
                <w:color w:val="FFFFFF" w:themeColor="background1"/>
                <w:sz w:val="20"/>
                <w:szCs w:val="20"/>
                <w:lang w:val="sr-Cyrl-RS"/>
              </w:rPr>
              <w:t xml:space="preserve">Програм ЕБРД-а </w:t>
            </w:r>
            <w:proofErr w:type="spellStart"/>
            <w:r w:rsidRPr="009B5FB3">
              <w:rPr>
                <w:b/>
                <w:color w:val="FFFFFF" w:themeColor="background1"/>
                <w:sz w:val="20"/>
                <w:szCs w:val="20"/>
                <w:lang w:val="sr-Cyrl-RS"/>
              </w:rPr>
              <w:t>Go</w:t>
            </w:r>
            <w:proofErr w:type="spellEnd"/>
            <w:r w:rsidRPr="009B5FB3">
              <w:rPr>
                <w:b/>
                <w:color w:val="FFFFFF" w:themeColor="background1"/>
                <w:sz w:val="20"/>
                <w:szCs w:val="20"/>
                <w:lang w:val="sr-Cyrl-RS"/>
              </w:rPr>
              <w:t xml:space="preserve"> </w:t>
            </w:r>
            <w:proofErr w:type="spellStart"/>
            <w:r w:rsidRPr="009B5FB3">
              <w:rPr>
                <w:b/>
                <w:color w:val="FFFFFF" w:themeColor="background1"/>
                <w:sz w:val="20"/>
                <w:szCs w:val="20"/>
                <w:lang w:val="sr-Cyrl-RS"/>
              </w:rPr>
              <w:t>Green</w:t>
            </w:r>
            <w:proofErr w:type="spellEnd"/>
            <w:r w:rsidRPr="009B5FB3">
              <w:rPr>
                <w:b/>
                <w:color w:val="FFFFFF" w:themeColor="background1"/>
                <w:sz w:val="20"/>
                <w:szCs w:val="20"/>
                <w:lang w:val="sr-Cyrl-RS"/>
              </w:rPr>
              <w:t xml:space="preserve"> за МСП</w:t>
            </w:r>
          </w:p>
        </w:tc>
      </w:tr>
      <w:tr w:rsidR="00B8734E" w:rsidRPr="009B5FB3" w14:paraId="47A2477E" w14:textId="77777777" w:rsidTr="00562E6C">
        <w:tc>
          <w:tcPr>
            <w:tcW w:w="4649" w:type="dxa"/>
            <w:vAlign w:val="center"/>
          </w:tcPr>
          <w:p w14:paraId="07A5B26D" w14:textId="77777777" w:rsidR="00A41934" w:rsidRPr="009B5FB3" w:rsidRDefault="00A41934" w:rsidP="00397A7A">
            <w:pPr>
              <w:jc w:val="both"/>
              <w:rPr>
                <w:rFonts w:asciiTheme="minorHAnsi" w:hAnsiTheme="minorHAnsi"/>
                <w:bCs/>
                <w:sz w:val="20"/>
                <w:szCs w:val="20"/>
                <w:lang w:val="sr-Cyrl-RS"/>
              </w:rPr>
            </w:pPr>
          </w:p>
          <w:p w14:paraId="19906068" w14:textId="62DFD51C" w:rsidR="00A41934" w:rsidRPr="009B5FB3" w:rsidRDefault="00A41934"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Програм помаже МСП да унапреде своје пословање како би испунили стандарде ЕУ и друге релевантне међународне стандарде у области заштите животне средине, здравља и безбедности на раду,</w:t>
            </w:r>
            <w:r w:rsidR="00A81D82" w:rsidRPr="009B5FB3">
              <w:rPr>
                <w:rFonts w:asciiTheme="minorHAnsi" w:hAnsiTheme="minorHAnsi"/>
                <w:bCs/>
                <w:sz w:val="20"/>
                <w:szCs w:val="20"/>
                <w:lang w:val="sr-Cyrl-RS"/>
              </w:rPr>
              <w:t xml:space="preserve"> као </w:t>
            </w:r>
            <w:r w:rsidRPr="009B5FB3">
              <w:rPr>
                <w:rFonts w:asciiTheme="minorHAnsi" w:hAnsiTheme="minorHAnsi"/>
                <w:bCs/>
                <w:sz w:val="20"/>
                <w:szCs w:val="20"/>
                <w:lang w:val="sr-Cyrl-RS"/>
              </w:rPr>
              <w:t>и квалитета и безбедности производа</w:t>
            </w:r>
            <w:r w:rsidR="0018266F" w:rsidRPr="009B5FB3">
              <w:rPr>
                <w:rFonts w:asciiTheme="minorHAnsi" w:hAnsiTheme="minorHAnsi"/>
                <w:bCs/>
                <w:sz w:val="20"/>
                <w:szCs w:val="20"/>
                <w:lang w:val="sr-Cyrl-RS"/>
              </w:rPr>
              <w:t>.</w:t>
            </w:r>
          </w:p>
          <w:p w14:paraId="3FFF7ACC" w14:textId="77777777" w:rsidR="0018266F" w:rsidRPr="009B5FB3" w:rsidRDefault="0018266F" w:rsidP="00397A7A">
            <w:pPr>
              <w:jc w:val="both"/>
              <w:rPr>
                <w:rFonts w:asciiTheme="minorHAnsi" w:hAnsiTheme="minorHAnsi"/>
                <w:bCs/>
                <w:sz w:val="20"/>
                <w:szCs w:val="20"/>
                <w:lang w:val="sr-Cyrl-RS"/>
              </w:rPr>
            </w:pPr>
          </w:p>
          <w:p w14:paraId="6676DC68" w14:textId="56D8C7EE" w:rsidR="00A41934" w:rsidRPr="009B5FB3" w:rsidRDefault="00A41934" w:rsidP="00397A7A">
            <w:pPr>
              <w:jc w:val="both"/>
              <w:rPr>
                <w:rFonts w:asciiTheme="minorHAnsi" w:hAnsiTheme="minorHAnsi"/>
                <w:bCs/>
                <w:sz w:val="20"/>
                <w:szCs w:val="20"/>
                <w:lang w:val="sr-Cyrl-RS"/>
              </w:rPr>
            </w:pPr>
            <w:r w:rsidRPr="009B5FB3">
              <w:rPr>
                <w:rFonts w:asciiTheme="minorHAnsi" w:hAnsiTheme="minorHAnsi"/>
                <w:b/>
                <w:bCs/>
                <w:sz w:val="20"/>
                <w:szCs w:val="20"/>
                <w:lang w:val="sr-Cyrl-RS"/>
              </w:rPr>
              <w:t>Зајмови</w:t>
            </w:r>
            <w:r w:rsidR="0018266F" w:rsidRPr="009B5FB3">
              <w:rPr>
                <w:rFonts w:asciiTheme="minorHAnsi" w:hAnsiTheme="minorHAnsi"/>
                <w:b/>
                <w:bCs/>
                <w:sz w:val="20"/>
                <w:szCs w:val="20"/>
                <w:lang w:val="sr-Cyrl-RS"/>
              </w:rPr>
              <w:t>:</w:t>
            </w:r>
            <w:r w:rsidR="0018266F" w:rsidRPr="009B5FB3">
              <w:rPr>
                <w:rFonts w:asciiTheme="minorHAnsi" w:hAnsiTheme="minorHAnsi"/>
                <w:bCs/>
                <w:sz w:val="20"/>
                <w:szCs w:val="20"/>
                <w:lang w:val="sr-Cyrl-RS"/>
              </w:rPr>
              <w:t xml:space="preserve"> </w:t>
            </w:r>
            <w:r w:rsidRPr="009B5FB3">
              <w:rPr>
                <w:rFonts w:asciiTheme="minorHAnsi" w:hAnsiTheme="minorHAnsi"/>
                <w:bCs/>
                <w:sz w:val="20"/>
                <w:szCs w:val="20"/>
                <w:lang w:val="sr-Cyrl-RS"/>
              </w:rPr>
              <w:t xml:space="preserve"> </w:t>
            </w:r>
            <w:r w:rsidR="00A81D82" w:rsidRPr="009B5FB3">
              <w:rPr>
                <w:rFonts w:asciiTheme="minorHAnsi" w:hAnsiTheme="minorHAnsi"/>
                <w:bCs/>
                <w:sz w:val="20"/>
                <w:szCs w:val="20"/>
                <w:lang w:val="sr-Cyrl-RS"/>
              </w:rPr>
              <w:t>ЕБРД</w:t>
            </w:r>
            <w:r w:rsidR="0018266F" w:rsidRPr="009B5FB3">
              <w:rPr>
                <w:rFonts w:asciiTheme="minorHAnsi" w:hAnsiTheme="minorHAnsi"/>
                <w:bCs/>
                <w:sz w:val="20"/>
                <w:szCs w:val="20"/>
                <w:lang w:val="sr-Cyrl-RS"/>
              </w:rPr>
              <w:t xml:space="preserve"> обезбеђује зајмове</w:t>
            </w:r>
            <w:r w:rsidRPr="009B5FB3">
              <w:rPr>
                <w:rFonts w:asciiTheme="minorHAnsi" w:hAnsiTheme="minorHAnsi"/>
                <w:bCs/>
                <w:sz w:val="20"/>
                <w:szCs w:val="20"/>
                <w:lang w:val="sr-Cyrl-RS"/>
              </w:rPr>
              <w:t xml:space="preserve"> преко локалних партнерских банака и лизинг компанија допуњени су грантовима од 10% до 15% финансираним из регионалног </w:t>
            </w:r>
            <w:proofErr w:type="spellStart"/>
            <w:r w:rsidRPr="009B5FB3">
              <w:rPr>
                <w:rFonts w:asciiTheme="minorHAnsi" w:hAnsiTheme="minorHAnsi"/>
                <w:bCs/>
                <w:sz w:val="20"/>
                <w:szCs w:val="20"/>
                <w:lang w:val="sr-Cyrl-RS"/>
              </w:rPr>
              <w:t>ипа</w:t>
            </w:r>
            <w:proofErr w:type="spellEnd"/>
            <w:r w:rsidRPr="009B5FB3">
              <w:rPr>
                <w:rFonts w:asciiTheme="minorHAnsi" w:hAnsiTheme="minorHAnsi"/>
                <w:bCs/>
                <w:sz w:val="20"/>
                <w:szCs w:val="20"/>
                <w:lang w:val="sr-Cyrl-RS"/>
              </w:rPr>
              <w:t xml:space="preserve"> финансирања </w:t>
            </w:r>
            <w:proofErr w:type="spellStart"/>
            <w:r w:rsidRPr="009B5FB3">
              <w:rPr>
                <w:rFonts w:asciiTheme="minorHAnsi" w:hAnsiTheme="minorHAnsi"/>
                <w:bCs/>
                <w:sz w:val="20"/>
                <w:szCs w:val="20"/>
                <w:lang w:val="sr-Cyrl-RS"/>
              </w:rPr>
              <w:t>еу</w:t>
            </w:r>
            <w:proofErr w:type="spellEnd"/>
            <w:r w:rsidRPr="009B5FB3">
              <w:rPr>
                <w:rFonts w:asciiTheme="minorHAnsi" w:hAnsiTheme="minorHAnsi"/>
                <w:bCs/>
                <w:sz w:val="20"/>
                <w:szCs w:val="20"/>
                <w:lang w:val="sr-Cyrl-RS"/>
              </w:rPr>
              <w:t>, осмишљених да олакшају финансијски терет улагања у зелене и одрживе технологије.</w:t>
            </w:r>
          </w:p>
          <w:p w14:paraId="1152B353" w14:textId="25FD7881" w:rsidR="002509E2" w:rsidRPr="009B5FB3" w:rsidRDefault="00A41934" w:rsidP="00397A7A">
            <w:pPr>
              <w:jc w:val="both"/>
              <w:rPr>
                <w:rFonts w:asciiTheme="minorHAnsi" w:hAnsiTheme="minorHAnsi"/>
                <w:bCs/>
                <w:sz w:val="20"/>
                <w:szCs w:val="20"/>
                <w:lang w:val="sr-Cyrl-RS"/>
              </w:rPr>
            </w:pPr>
            <w:r w:rsidRPr="009B5FB3">
              <w:rPr>
                <w:rFonts w:asciiTheme="minorHAnsi" w:hAnsiTheme="minorHAnsi"/>
                <w:b/>
                <w:bCs/>
                <w:sz w:val="20"/>
                <w:szCs w:val="20"/>
                <w:lang w:val="sr-Cyrl-RS"/>
              </w:rPr>
              <w:t>Техничка помоћ:</w:t>
            </w:r>
            <w:r w:rsidRPr="009B5FB3">
              <w:rPr>
                <w:rFonts w:asciiTheme="minorHAnsi" w:hAnsiTheme="minorHAnsi"/>
                <w:bCs/>
                <w:sz w:val="20"/>
                <w:szCs w:val="20"/>
                <w:lang w:val="sr-Cyrl-RS"/>
              </w:rPr>
              <w:t xml:space="preserve"> МСП добијају стручне смернице за оптимизацију улагања у надоградњу усклађености, обезбеђујући ефикасна и исплатива побољшања</w:t>
            </w:r>
            <w:r w:rsidR="00CB40D0" w:rsidRPr="009B5FB3">
              <w:rPr>
                <w:rFonts w:asciiTheme="minorHAnsi" w:hAnsiTheme="minorHAnsi"/>
                <w:bCs/>
                <w:sz w:val="20"/>
                <w:szCs w:val="20"/>
                <w:lang w:val="sr-Cyrl-RS"/>
              </w:rPr>
              <w:t>.</w:t>
            </w:r>
          </w:p>
        </w:tc>
        <w:tc>
          <w:tcPr>
            <w:tcW w:w="360" w:type="dxa"/>
            <w:vAlign w:val="center"/>
          </w:tcPr>
          <w:p w14:paraId="2CB63365" w14:textId="77777777" w:rsidR="002509E2" w:rsidRPr="009B5FB3" w:rsidRDefault="002509E2" w:rsidP="00397A7A">
            <w:pPr>
              <w:jc w:val="both"/>
              <w:rPr>
                <w:sz w:val="20"/>
                <w:szCs w:val="20"/>
                <w:lang w:val="sr-Cyrl-RS"/>
              </w:rPr>
            </w:pPr>
          </w:p>
        </w:tc>
        <w:tc>
          <w:tcPr>
            <w:tcW w:w="4644" w:type="dxa"/>
            <w:vAlign w:val="center"/>
          </w:tcPr>
          <w:p w14:paraId="23340225" w14:textId="7DDF1BB4" w:rsidR="00A41934" w:rsidRPr="009B5FB3" w:rsidRDefault="00A41934" w:rsidP="00397A7A">
            <w:pPr>
              <w:jc w:val="both"/>
              <w:rPr>
                <w:rFonts w:asciiTheme="minorHAnsi" w:hAnsiTheme="minorHAnsi"/>
                <w:b/>
                <w:bCs/>
                <w:caps/>
                <w:sz w:val="20"/>
                <w:szCs w:val="20"/>
                <w:lang w:val="sr-Cyrl-RS"/>
              </w:rPr>
            </w:pPr>
            <w:r w:rsidRPr="009B5FB3">
              <w:rPr>
                <w:rFonts w:asciiTheme="minorHAnsi" w:hAnsiTheme="minorHAnsi"/>
                <w:b/>
                <w:bCs/>
                <w:sz w:val="20"/>
                <w:szCs w:val="20"/>
                <w:lang w:val="sr-Cyrl-RS"/>
              </w:rPr>
              <w:t>Контакт информације:</w:t>
            </w:r>
          </w:p>
          <w:p w14:paraId="1D43111F" w14:textId="77777777" w:rsidR="00A41934" w:rsidRPr="009B5FB3" w:rsidRDefault="00A41934" w:rsidP="00397A7A">
            <w:pPr>
              <w:jc w:val="both"/>
              <w:rPr>
                <w:rFonts w:asciiTheme="minorHAnsi" w:hAnsiTheme="minorHAnsi"/>
                <w:b/>
                <w:bCs/>
                <w:caps/>
                <w:sz w:val="20"/>
                <w:szCs w:val="20"/>
                <w:lang w:val="sr-Cyrl-RS"/>
              </w:rPr>
            </w:pPr>
          </w:p>
          <w:p w14:paraId="561A8399" w14:textId="77777777" w:rsidR="00397A7A" w:rsidRPr="009B5FB3" w:rsidRDefault="00A41934"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Email:</w:t>
            </w:r>
          </w:p>
          <w:p w14:paraId="7D48D0D2" w14:textId="77777777" w:rsidR="00397A7A" w:rsidRPr="009B5FB3" w:rsidRDefault="00A41934" w:rsidP="00397A7A">
            <w:pPr>
              <w:jc w:val="both"/>
              <w:rPr>
                <w:rFonts w:asciiTheme="minorHAnsi" w:hAnsiTheme="minorHAnsi"/>
                <w:b/>
                <w:bCs/>
                <w:sz w:val="20"/>
                <w:szCs w:val="20"/>
                <w:lang w:val="sr-Cyrl-RS"/>
              </w:rPr>
            </w:pPr>
            <w:hyperlink r:id="rId9" w:history="1">
              <w:r w:rsidRPr="009B5FB3">
                <w:rPr>
                  <w:rStyle w:val="Hyperlink"/>
                  <w:rFonts w:asciiTheme="minorHAnsi" w:hAnsiTheme="minorHAnsi"/>
                  <w:b/>
                  <w:bCs/>
                  <w:sz w:val="20"/>
                  <w:szCs w:val="20"/>
                  <w:lang w:val="sr-Cyrl-RS"/>
                </w:rPr>
                <w:t>info.serbia@web-sme-csp.com</w:t>
              </w:r>
            </w:hyperlink>
            <w:r w:rsidRPr="009B5FB3">
              <w:rPr>
                <w:rFonts w:asciiTheme="minorHAnsi" w:hAnsiTheme="minorHAnsi"/>
                <w:b/>
                <w:bCs/>
                <w:sz w:val="20"/>
                <w:szCs w:val="20"/>
                <w:lang w:val="sr-Cyrl-RS"/>
              </w:rPr>
              <w:t xml:space="preserve"> </w:t>
            </w:r>
          </w:p>
          <w:p w14:paraId="30F49746" w14:textId="6D80080A" w:rsidR="00A41934" w:rsidRPr="009B5FB3" w:rsidRDefault="00A41934" w:rsidP="00397A7A">
            <w:pPr>
              <w:jc w:val="both"/>
              <w:rPr>
                <w:rFonts w:asciiTheme="minorHAnsi" w:hAnsiTheme="minorHAnsi"/>
                <w:b/>
                <w:bCs/>
                <w:caps/>
                <w:sz w:val="20"/>
                <w:szCs w:val="20"/>
                <w:lang w:val="sr-Cyrl-RS"/>
              </w:rPr>
            </w:pPr>
            <w:hyperlink r:id="rId10" w:history="1">
              <w:r w:rsidRPr="009B5FB3">
                <w:rPr>
                  <w:rStyle w:val="Hyperlink"/>
                  <w:rFonts w:asciiTheme="minorHAnsi" w:hAnsiTheme="minorHAnsi"/>
                  <w:b/>
                  <w:bCs/>
                  <w:sz w:val="20"/>
                  <w:szCs w:val="20"/>
                  <w:lang w:val="sr-Cyrl-RS"/>
                </w:rPr>
                <w:t>i.jerkovic@web-sme-csp.com</w:t>
              </w:r>
            </w:hyperlink>
            <w:r w:rsidRPr="009B5FB3">
              <w:rPr>
                <w:rFonts w:asciiTheme="minorHAnsi" w:hAnsiTheme="minorHAnsi"/>
                <w:b/>
                <w:bCs/>
                <w:sz w:val="20"/>
                <w:szCs w:val="20"/>
                <w:lang w:val="sr-Cyrl-RS"/>
              </w:rPr>
              <w:t xml:space="preserve"> </w:t>
            </w:r>
          </w:p>
          <w:p w14:paraId="325C1712" w14:textId="4F1FFB09" w:rsidR="00A41934" w:rsidRPr="009B5FB3" w:rsidRDefault="00A41934" w:rsidP="00397A7A">
            <w:pPr>
              <w:jc w:val="both"/>
              <w:rPr>
                <w:rFonts w:asciiTheme="minorHAnsi" w:hAnsiTheme="minorHAnsi"/>
                <w:b/>
                <w:bCs/>
                <w:caps/>
                <w:sz w:val="20"/>
                <w:szCs w:val="20"/>
                <w:lang w:val="sr-Cyrl-RS"/>
              </w:rPr>
            </w:pPr>
            <w:r w:rsidRPr="009B5FB3">
              <w:rPr>
                <w:rFonts w:asciiTheme="minorHAnsi" w:hAnsiTheme="minorHAnsi"/>
                <w:b/>
                <w:bCs/>
                <w:sz w:val="20"/>
                <w:szCs w:val="20"/>
                <w:lang w:val="sr-Cyrl-RS"/>
              </w:rPr>
              <w:t>Телефон: +381 64 314</w:t>
            </w:r>
            <w:r w:rsidRPr="009B5FB3">
              <w:rPr>
                <w:rFonts w:asciiTheme="minorHAnsi" w:hAnsiTheme="minorHAnsi"/>
                <w:b/>
                <w:bCs/>
                <w:caps/>
                <w:sz w:val="20"/>
                <w:szCs w:val="20"/>
                <w:lang w:val="sr-Cyrl-RS"/>
              </w:rPr>
              <w:t xml:space="preserve"> 5496</w:t>
            </w:r>
          </w:p>
          <w:p w14:paraId="54E9D090" w14:textId="77777777" w:rsidR="002509E2" w:rsidRPr="009B5FB3" w:rsidRDefault="00A41934"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 xml:space="preserve">Сајт: </w:t>
            </w:r>
            <w:hyperlink r:id="rId11" w:history="1">
              <w:r w:rsidRPr="009B5FB3">
                <w:rPr>
                  <w:rStyle w:val="Hyperlink"/>
                  <w:rFonts w:asciiTheme="minorHAnsi" w:hAnsiTheme="minorHAnsi"/>
                  <w:b/>
                  <w:bCs/>
                  <w:sz w:val="20"/>
                  <w:szCs w:val="20"/>
                  <w:lang w:val="sr-Cyrl-RS"/>
                </w:rPr>
                <w:t>https://web-sme-csp.com/serbia/</w:t>
              </w:r>
            </w:hyperlink>
            <w:r w:rsidRPr="009B5FB3">
              <w:rPr>
                <w:rFonts w:asciiTheme="minorHAnsi" w:hAnsiTheme="minorHAnsi"/>
                <w:b/>
                <w:bCs/>
                <w:sz w:val="20"/>
                <w:szCs w:val="20"/>
                <w:lang w:val="sr-Cyrl-RS"/>
              </w:rPr>
              <w:t xml:space="preserve"> </w:t>
            </w:r>
          </w:p>
          <w:p w14:paraId="0E3AC244" w14:textId="77777777" w:rsidR="00CB40D0" w:rsidRPr="009B5FB3" w:rsidRDefault="00CB40D0" w:rsidP="00397A7A">
            <w:pPr>
              <w:jc w:val="both"/>
              <w:rPr>
                <w:rFonts w:asciiTheme="minorHAnsi" w:hAnsiTheme="minorHAnsi"/>
                <w:b/>
                <w:bCs/>
                <w:caps/>
                <w:sz w:val="20"/>
                <w:szCs w:val="20"/>
                <w:lang w:val="sr-Cyrl-RS"/>
              </w:rPr>
            </w:pPr>
          </w:p>
          <w:p w14:paraId="64DE8507" w14:textId="15F43E26" w:rsidR="00CB40D0" w:rsidRPr="009B5FB3" w:rsidRDefault="00CB40D0" w:rsidP="00397A7A">
            <w:pPr>
              <w:jc w:val="both"/>
              <w:rPr>
                <w:rFonts w:asciiTheme="minorHAnsi" w:hAnsiTheme="minorHAnsi"/>
                <w:b/>
                <w:bCs/>
                <w:caps/>
                <w:sz w:val="20"/>
                <w:szCs w:val="20"/>
                <w:lang w:val="sr-Cyrl-RS"/>
              </w:rPr>
            </w:pPr>
            <w:r w:rsidRPr="009B5FB3">
              <w:rPr>
                <w:rFonts w:asciiTheme="minorHAnsi" w:hAnsiTheme="minorHAnsi"/>
                <w:b/>
                <w:bCs/>
                <w:sz w:val="20"/>
                <w:szCs w:val="20"/>
                <w:lang w:val="sr-Cyrl-RS"/>
              </w:rPr>
              <w:t xml:space="preserve">Напомена: </w:t>
            </w:r>
            <w:r w:rsidRPr="009B5FB3">
              <w:rPr>
                <w:rFonts w:asciiTheme="minorHAnsi" w:hAnsiTheme="minorHAnsi"/>
                <w:bCs/>
                <w:sz w:val="20"/>
                <w:szCs w:val="20"/>
                <w:lang w:val="sr-Cyrl-RS"/>
              </w:rPr>
              <w:t xml:space="preserve">у оквиру овог програма, ЕБРД сарађује са ОТП банком и ОТП  лизингом у Србији. </w:t>
            </w:r>
          </w:p>
        </w:tc>
      </w:tr>
      <w:tr w:rsidR="004028A5" w:rsidRPr="009B5FB3" w14:paraId="58D6E894" w14:textId="77777777" w:rsidTr="00FA3772">
        <w:trPr>
          <w:trHeight w:val="277"/>
        </w:trPr>
        <w:tc>
          <w:tcPr>
            <w:tcW w:w="9653" w:type="dxa"/>
            <w:gridSpan w:val="3"/>
            <w:shd w:val="clear" w:color="auto" w:fill="808080" w:themeFill="background1" w:themeFillShade="80"/>
            <w:vAlign w:val="center"/>
          </w:tcPr>
          <w:p w14:paraId="21E7E8B3" w14:textId="33640B82" w:rsidR="004028A5" w:rsidRPr="009B5FB3" w:rsidRDefault="004028A5" w:rsidP="00397A7A">
            <w:pPr>
              <w:jc w:val="both"/>
              <w:rPr>
                <w:rFonts w:asciiTheme="minorHAnsi" w:hAnsiTheme="minorHAnsi"/>
                <w:b/>
                <w:bCs/>
                <w:color w:val="FFFFFF" w:themeColor="background1"/>
                <w:sz w:val="20"/>
                <w:szCs w:val="20"/>
                <w:lang w:val="sr-Cyrl-RS"/>
              </w:rPr>
            </w:pPr>
            <w:r w:rsidRPr="009B5FB3">
              <w:rPr>
                <w:rFonts w:asciiTheme="minorHAnsi" w:hAnsiTheme="minorHAnsi"/>
                <w:b/>
                <w:bCs/>
                <w:color w:val="FFFFFF" w:themeColor="background1"/>
                <w:sz w:val="20"/>
                <w:szCs w:val="20"/>
                <w:lang w:val="sr-Cyrl-RS"/>
              </w:rPr>
              <w:lastRenderedPageBreak/>
              <w:t>Програм подршке конкурентности МСП</w:t>
            </w:r>
          </w:p>
        </w:tc>
      </w:tr>
      <w:tr w:rsidR="00252976" w:rsidRPr="009B5FB3" w14:paraId="542405E5" w14:textId="77777777" w:rsidTr="00562E6C">
        <w:tc>
          <w:tcPr>
            <w:tcW w:w="4649" w:type="dxa"/>
            <w:vAlign w:val="center"/>
          </w:tcPr>
          <w:p w14:paraId="44AD2163" w14:textId="367D748A" w:rsidR="0018266F" w:rsidRPr="009B5FB3" w:rsidRDefault="0018266F" w:rsidP="00397A7A">
            <w:pPr>
              <w:jc w:val="both"/>
              <w:rPr>
                <w:rFonts w:asciiTheme="minorHAnsi" w:hAnsiTheme="minorHAnsi"/>
                <w:sz w:val="20"/>
                <w:szCs w:val="20"/>
                <w:lang w:val="sr-Cyrl-RS"/>
              </w:rPr>
            </w:pPr>
            <w:r w:rsidRPr="009B5FB3">
              <w:rPr>
                <w:rFonts w:asciiTheme="minorHAnsi" w:hAnsiTheme="minorHAnsi"/>
                <w:sz w:val="20"/>
                <w:szCs w:val="20"/>
                <w:lang w:val="sr-Cyrl-RS"/>
              </w:rPr>
              <w:t>Програм помаже малим и средњим предузећима да унапреде своје пословање како би испунили стандарде ЕУ у области заштите животне средине, здравља и безбедности на раду, квалитета и безбедности производа.</w:t>
            </w:r>
          </w:p>
          <w:p w14:paraId="1805604C" w14:textId="0141642F" w:rsidR="0018266F" w:rsidRPr="009B5FB3" w:rsidRDefault="0018266F" w:rsidP="00397A7A">
            <w:pPr>
              <w:jc w:val="both"/>
              <w:rPr>
                <w:rFonts w:asciiTheme="minorHAnsi" w:hAnsiTheme="minorHAnsi"/>
                <w:sz w:val="20"/>
                <w:szCs w:val="20"/>
                <w:lang w:val="sr-Cyrl-RS"/>
              </w:rPr>
            </w:pPr>
            <w:r w:rsidRPr="009B5FB3">
              <w:rPr>
                <w:rFonts w:asciiTheme="minorHAnsi" w:hAnsiTheme="minorHAnsi"/>
                <w:b/>
                <w:sz w:val="20"/>
                <w:szCs w:val="20"/>
                <w:lang w:val="sr-Cyrl-RS"/>
              </w:rPr>
              <w:t>Зајмови и грантови</w:t>
            </w:r>
            <w:r w:rsidRPr="009B5FB3">
              <w:rPr>
                <w:rFonts w:asciiTheme="minorHAnsi" w:hAnsiTheme="minorHAnsi"/>
                <w:sz w:val="20"/>
                <w:szCs w:val="20"/>
                <w:lang w:val="sr-Cyrl-RS"/>
              </w:rPr>
              <w:t xml:space="preserve">: Зајмови које обезбеђује ЕБРД преко локалних партнерских банака допуњени су </w:t>
            </w:r>
            <w:proofErr w:type="spellStart"/>
            <w:r w:rsidRPr="009B5FB3">
              <w:rPr>
                <w:rFonts w:asciiTheme="minorHAnsi" w:hAnsiTheme="minorHAnsi"/>
                <w:sz w:val="20"/>
                <w:szCs w:val="20"/>
                <w:lang w:val="sr-Cyrl-RS"/>
              </w:rPr>
              <w:t>грантом</w:t>
            </w:r>
            <w:proofErr w:type="spellEnd"/>
            <w:r w:rsidRPr="009B5FB3">
              <w:rPr>
                <w:rFonts w:asciiTheme="minorHAnsi" w:hAnsiTheme="minorHAnsi"/>
                <w:sz w:val="20"/>
                <w:szCs w:val="20"/>
                <w:lang w:val="sr-Cyrl-RS"/>
              </w:rPr>
              <w:t xml:space="preserve"> од 15% који се финансира из ИПА фондова ЕУ, који је осмишљен да олакша финансијски терет усклађености са стандардима ЕУ.</w:t>
            </w:r>
          </w:p>
          <w:p w14:paraId="3C2499E3" w14:textId="5E4BEFC9" w:rsidR="00C0072D" w:rsidRPr="009B5FB3" w:rsidRDefault="0018266F" w:rsidP="00397A7A">
            <w:pPr>
              <w:jc w:val="both"/>
              <w:rPr>
                <w:rFonts w:asciiTheme="minorHAnsi" w:hAnsiTheme="minorHAnsi"/>
                <w:sz w:val="20"/>
                <w:szCs w:val="20"/>
                <w:lang w:val="sr-Cyrl-RS"/>
              </w:rPr>
            </w:pPr>
            <w:r w:rsidRPr="009B5FB3">
              <w:rPr>
                <w:rFonts w:asciiTheme="minorHAnsi" w:hAnsiTheme="minorHAnsi"/>
                <w:b/>
                <w:sz w:val="20"/>
                <w:szCs w:val="20"/>
                <w:lang w:val="sr-Cyrl-RS"/>
              </w:rPr>
              <w:t>Техничка помоћ:</w:t>
            </w:r>
            <w:r w:rsidRPr="009B5FB3">
              <w:rPr>
                <w:rFonts w:asciiTheme="minorHAnsi" w:hAnsiTheme="minorHAnsi"/>
                <w:sz w:val="20"/>
                <w:szCs w:val="20"/>
                <w:lang w:val="sr-Cyrl-RS"/>
              </w:rPr>
              <w:t xml:space="preserve"> МСП добијају стручне смернице за оптимизацију улагања у унапређења ради поштовања правила, обезбеђујући ефикасна и исплатива побољшања</w:t>
            </w:r>
            <w:r w:rsidR="00C0072D" w:rsidRPr="009B5FB3">
              <w:rPr>
                <w:rFonts w:asciiTheme="minorHAnsi" w:hAnsiTheme="minorHAnsi"/>
                <w:sz w:val="20"/>
                <w:szCs w:val="20"/>
                <w:lang w:val="sr-Cyrl-RS"/>
              </w:rPr>
              <w:t>.</w:t>
            </w:r>
          </w:p>
        </w:tc>
        <w:tc>
          <w:tcPr>
            <w:tcW w:w="360" w:type="dxa"/>
            <w:vAlign w:val="center"/>
          </w:tcPr>
          <w:p w14:paraId="63306EA8" w14:textId="77777777" w:rsidR="00252976" w:rsidRPr="009B5FB3" w:rsidRDefault="00252976" w:rsidP="00397A7A">
            <w:pPr>
              <w:jc w:val="both"/>
              <w:rPr>
                <w:sz w:val="20"/>
                <w:szCs w:val="20"/>
                <w:lang w:val="sr-Cyrl-RS"/>
              </w:rPr>
            </w:pPr>
          </w:p>
        </w:tc>
        <w:tc>
          <w:tcPr>
            <w:tcW w:w="4644" w:type="dxa"/>
            <w:vAlign w:val="center"/>
          </w:tcPr>
          <w:p w14:paraId="480A78BF" w14:textId="1AABED65" w:rsidR="0018266F" w:rsidRPr="009B5FB3" w:rsidRDefault="0018266F"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Контакт информације:</w:t>
            </w:r>
          </w:p>
          <w:p w14:paraId="50BF0E30" w14:textId="77777777" w:rsidR="0018266F" w:rsidRPr="009B5FB3" w:rsidRDefault="0018266F" w:rsidP="00397A7A">
            <w:pPr>
              <w:jc w:val="both"/>
              <w:rPr>
                <w:rFonts w:asciiTheme="minorHAnsi" w:hAnsiTheme="minorHAnsi"/>
                <w:bCs/>
                <w:sz w:val="20"/>
                <w:szCs w:val="20"/>
                <w:lang w:val="sr-Cyrl-RS"/>
              </w:rPr>
            </w:pPr>
          </w:p>
          <w:p w14:paraId="169DADB2" w14:textId="20F5E166" w:rsidR="0018266F" w:rsidRPr="009B5FB3" w:rsidRDefault="0018266F"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 xml:space="preserve">Email: </w:t>
            </w:r>
            <w:hyperlink r:id="rId12" w:history="1">
              <w:r w:rsidR="007774B4" w:rsidRPr="009B5FB3">
                <w:rPr>
                  <w:rStyle w:val="Hyperlink"/>
                  <w:rFonts w:asciiTheme="minorHAnsi" w:hAnsiTheme="minorHAnsi"/>
                  <w:bCs/>
                  <w:sz w:val="20"/>
                  <w:szCs w:val="20"/>
                  <w:lang w:val="sr-Cyrl-RS"/>
                </w:rPr>
                <w:t>info.servia@web-sme-csp.com</w:t>
              </w:r>
            </w:hyperlink>
            <w:r w:rsidR="007774B4" w:rsidRPr="009B5FB3">
              <w:rPr>
                <w:rFonts w:asciiTheme="minorHAnsi" w:hAnsiTheme="minorHAnsi"/>
                <w:bCs/>
                <w:sz w:val="20"/>
                <w:szCs w:val="20"/>
                <w:lang w:val="sr-Cyrl-RS"/>
              </w:rPr>
              <w:t xml:space="preserve"> </w:t>
            </w:r>
            <w:r w:rsidRPr="009B5FB3">
              <w:rPr>
                <w:rFonts w:asciiTheme="minorHAnsi" w:hAnsiTheme="minorHAnsi"/>
                <w:bCs/>
                <w:sz w:val="20"/>
                <w:szCs w:val="20"/>
                <w:lang w:val="sr-Cyrl-RS"/>
              </w:rPr>
              <w:t xml:space="preserve"> </w:t>
            </w:r>
          </w:p>
          <w:p w14:paraId="71D39D71" w14:textId="77777777" w:rsidR="00397A7A" w:rsidRPr="009B5FB3" w:rsidRDefault="00397A7A" w:rsidP="00397A7A">
            <w:pPr>
              <w:jc w:val="both"/>
              <w:rPr>
                <w:rFonts w:asciiTheme="minorHAnsi" w:hAnsiTheme="minorHAnsi"/>
                <w:bCs/>
                <w:sz w:val="20"/>
                <w:szCs w:val="20"/>
                <w:lang w:val="sr-Cyrl-RS"/>
              </w:rPr>
            </w:pPr>
          </w:p>
          <w:p w14:paraId="5C37CD5D" w14:textId="42A93E9B" w:rsidR="0018266F" w:rsidRPr="009B5FB3" w:rsidRDefault="0018266F"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Телефон: +381 64 314 5496</w:t>
            </w:r>
          </w:p>
          <w:p w14:paraId="0BFEA269" w14:textId="77777777" w:rsidR="00397A7A" w:rsidRPr="009B5FB3" w:rsidRDefault="00397A7A" w:rsidP="00397A7A">
            <w:pPr>
              <w:jc w:val="both"/>
              <w:rPr>
                <w:rFonts w:asciiTheme="minorHAnsi" w:hAnsiTheme="minorHAnsi"/>
                <w:bCs/>
                <w:sz w:val="20"/>
                <w:szCs w:val="20"/>
                <w:lang w:val="sr-Cyrl-RS"/>
              </w:rPr>
            </w:pPr>
          </w:p>
          <w:p w14:paraId="277856E7" w14:textId="63C15C4B" w:rsidR="00252976" w:rsidRPr="009B5FB3" w:rsidRDefault="0018266F"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 xml:space="preserve">Сајт: </w:t>
            </w:r>
            <w:hyperlink r:id="rId13" w:history="1">
              <w:r w:rsidR="00A356B1" w:rsidRPr="009B5FB3">
                <w:rPr>
                  <w:rStyle w:val="Hyperlink"/>
                  <w:rFonts w:asciiTheme="minorHAnsi" w:hAnsiTheme="minorHAnsi"/>
                  <w:bCs/>
                  <w:sz w:val="20"/>
                  <w:szCs w:val="20"/>
                  <w:lang w:val="sr-Cyrl-RS"/>
                </w:rPr>
                <w:t>https://web-sme-csp.com/serbia/</w:t>
              </w:r>
            </w:hyperlink>
          </w:p>
          <w:p w14:paraId="54121106" w14:textId="12A19F76" w:rsidR="00A356B1" w:rsidRPr="009B5FB3" w:rsidRDefault="00A356B1" w:rsidP="00397A7A">
            <w:pPr>
              <w:jc w:val="both"/>
              <w:rPr>
                <w:rFonts w:asciiTheme="minorHAnsi" w:hAnsiTheme="minorHAnsi"/>
                <w:bCs/>
                <w:sz w:val="20"/>
                <w:szCs w:val="20"/>
                <w:lang w:val="sr-Cyrl-RS"/>
              </w:rPr>
            </w:pPr>
          </w:p>
        </w:tc>
      </w:tr>
      <w:tr w:rsidR="00252976" w:rsidRPr="009B5FB3" w14:paraId="709DCEB4" w14:textId="77777777" w:rsidTr="00562E6C">
        <w:tc>
          <w:tcPr>
            <w:tcW w:w="4649" w:type="dxa"/>
            <w:vAlign w:val="center"/>
          </w:tcPr>
          <w:p w14:paraId="609C2636" w14:textId="77777777" w:rsidR="00252976" w:rsidRPr="009B5FB3" w:rsidRDefault="00252976" w:rsidP="00397A7A">
            <w:pPr>
              <w:jc w:val="both"/>
              <w:rPr>
                <w:rFonts w:asciiTheme="minorHAnsi" w:hAnsiTheme="minorHAnsi"/>
                <w:sz w:val="20"/>
                <w:szCs w:val="20"/>
                <w:lang w:val="sr-Cyrl-RS"/>
              </w:rPr>
            </w:pPr>
          </w:p>
        </w:tc>
        <w:tc>
          <w:tcPr>
            <w:tcW w:w="360" w:type="dxa"/>
            <w:vAlign w:val="center"/>
          </w:tcPr>
          <w:p w14:paraId="6172BE1B" w14:textId="77777777" w:rsidR="00252976" w:rsidRPr="009B5FB3" w:rsidRDefault="00252976" w:rsidP="00397A7A">
            <w:pPr>
              <w:jc w:val="both"/>
              <w:rPr>
                <w:sz w:val="20"/>
                <w:szCs w:val="20"/>
                <w:lang w:val="sr-Cyrl-RS"/>
              </w:rPr>
            </w:pPr>
          </w:p>
        </w:tc>
        <w:tc>
          <w:tcPr>
            <w:tcW w:w="4644" w:type="dxa"/>
            <w:vAlign w:val="center"/>
          </w:tcPr>
          <w:p w14:paraId="09F3FF82" w14:textId="77777777" w:rsidR="00252976" w:rsidRPr="009B5FB3" w:rsidRDefault="00252976" w:rsidP="00397A7A">
            <w:pPr>
              <w:jc w:val="both"/>
              <w:rPr>
                <w:rFonts w:asciiTheme="minorHAnsi" w:hAnsiTheme="minorHAnsi"/>
                <w:sz w:val="20"/>
                <w:szCs w:val="20"/>
                <w:lang w:val="sr-Cyrl-RS"/>
              </w:rPr>
            </w:pPr>
          </w:p>
        </w:tc>
      </w:tr>
      <w:tr w:rsidR="00CB40D0" w:rsidRPr="009B5FB3" w14:paraId="5593456E" w14:textId="77777777" w:rsidTr="00CB40D0">
        <w:tc>
          <w:tcPr>
            <w:tcW w:w="9653" w:type="dxa"/>
            <w:gridSpan w:val="3"/>
            <w:shd w:val="clear" w:color="auto" w:fill="808080" w:themeFill="background1" w:themeFillShade="80"/>
            <w:vAlign w:val="center"/>
          </w:tcPr>
          <w:p w14:paraId="1D72BB97" w14:textId="57C32354" w:rsidR="00CB40D0" w:rsidRPr="009B5FB3" w:rsidRDefault="00CB40D0" w:rsidP="00397A7A">
            <w:pPr>
              <w:jc w:val="both"/>
              <w:rPr>
                <w:rFonts w:asciiTheme="minorHAnsi" w:hAnsiTheme="minorHAnsi"/>
                <w:b/>
                <w:color w:val="FFFFFF" w:themeColor="background1"/>
                <w:sz w:val="20"/>
                <w:szCs w:val="20"/>
                <w:lang w:val="sr-Cyrl-RS"/>
              </w:rPr>
            </w:pPr>
            <w:r w:rsidRPr="009B5FB3">
              <w:rPr>
                <w:rFonts w:asciiTheme="minorHAnsi" w:hAnsiTheme="minorHAnsi"/>
                <w:b/>
                <w:color w:val="FFFFFF" w:themeColor="background1"/>
                <w:sz w:val="20"/>
                <w:szCs w:val="20"/>
                <w:lang w:val="sr-Cyrl-RS"/>
              </w:rPr>
              <w:t>Инвестициони оквир за Западни Балкан (ВБИФ)</w:t>
            </w:r>
          </w:p>
        </w:tc>
      </w:tr>
      <w:tr w:rsidR="00252976" w:rsidRPr="009B5FB3" w14:paraId="267D32F5" w14:textId="77777777" w:rsidTr="00562E6C">
        <w:tc>
          <w:tcPr>
            <w:tcW w:w="4649" w:type="dxa"/>
            <w:vAlign w:val="center"/>
          </w:tcPr>
          <w:p w14:paraId="5B57AFDF" w14:textId="5E281D28" w:rsidR="00252976" w:rsidRPr="009B5FB3" w:rsidRDefault="00CB40D0"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 xml:space="preserve">Овај програм подржава широк спектар сектора, посебан акценат је стављен на пројекте који доприносе зеленијој транзицији, дигиталној транзицији и иновацијама, интеграцији трговине и ланца вредности, финансијског инклузији и финансијској диверзификацији. </w:t>
            </w:r>
          </w:p>
        </w:tc>
        <w:tc>
          <w:tcPr>
            <w:tcW w:w="360" w:type="dxa"/>
            <w:vAlign w:val="center"/>
          </w:tcPr>
          <w:p w14:paraId="4E02D83A" w14:textId="77777777" w:rsidR="00252976" w:rsidRPr="009B5FB3" w:rsidRDefault="00252976" w:rsidP="00397A7A">
            <w:pPr>
              <w:jc w:val="both"/>
              <w:rPr>
                <w:sz w:val="20"/>
                <w:szCs w:val="20"/>
                <w:lang w:val="sr-Cyrl-RS"/>
              </w:rPr>
            </w:pPr>
          </w:p>
        </w:tc>
        <w:tc>
          <w:tcPr>
            <w:tcW w:w="4644" w:type="dxa"/>
            <w:vAlign w:val="center"/>
          </w:tcPr>
          <w:p w14:paraId="4B15F207" w14:textId="590CB076" w:rsidR="00A356B1" w:rsidRPr="009B5FB3" w:rsidRDefault="00A356B1"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Контакт информације:</w:t>
            </w:r>
          </w:p>
          <w:p w14:paraId="56DA7AE1" w14:textId="77777777" w:rsidR="00A356B1" w:rsidRPr="009B5FB3" w:rsidRDefault="00A356B1" w:rsidP="00397A7A">
            <w:pPr>
              <w:jc w:val="both"/>
              <w:rPr>
                <w:rFonts w:asciiTheme="minorHAnsi" w:hAnsiTheme="minorHAnsi"/>
                <w:b/>
                <w:bCs/>
                <w:sz w:val="20"/>
                <w:szCs w:val="20"/>
                <w:lang w:val="sr-Cyrl-RS"/>
              </w:rPr>
            </w:pPr>
          </w:p>
          <w:p w14:paraId="5E2E04DB" w14:textId="557A89FE" w:rsidR="00252976" w:rsidRPr="009B5FB3" w:rsidRDefault="00A356B1" w:rsidP="00397A7A">
            <w:pPr>
              <w:jc w:val="both"/>
              <w:rPr>
                <w:rFonts w:asciiTheme="minorHAnsi" w:hAnsiTheme="minorHAnsi"/>
                <w:b/>
                <w:bCs/>
                <w:sz w:val="20"/>
                <w:szCs w:val="20"/>
                <w:lang w:val="sr-Cyrl-RS"/>
              </w:rPr>
            </w:pPr>
            <w:hyperlink r:id="rId14" w:history="1">
              <w:r w:rsidRPr="009B5FB3">
                <w:rPr>
                  <w:rStyle w:val="Hyperlink"/>
                  <w:rFonts w:asciiTheme="minorHAnsi" w:hAnsiTheme="minorHAnsi"/>
                  <w:b/>
                  <w:bCs/>
                  <w:sz w:val="20"/>
                  <w:szCs w:val="20"/>
                  <w:lang w:val="sr-Cyrl-RS"/>
                </w:rPr>
                <w:t>https://www.wbif.eu</w:t>
              </w:r>
            </w:hyperlink>
            <w:r w:rsidR="00CB40D0" w:rsidRPr="009B5FB3">
              <w:rPr>
                <w:rFonts w:asciiTheme="minorHAnsi" w:hAnsiTheme="minorHAnsi"/>
                <w:b/>
                <w:bCs/>
                <w:sz w:val="20"/>
                <w:szCs w:val="20"/>
                <w:lang w:val="sr-Cyrl-RS"/>
              </w:rPr>
              <w:t xml:space="preserve"> </w:t>
            </w:r>
          </w:p>
        </w:tc>
      </w:tr>
      <w:tr w:rsidR="00252976" w:rsidRPr="009B5FB3" w14:paraId="6765DC05" w14:textId="77777777" w:rsidTr="00562E6C">
        <w:tc>
          <w:tcPr>
            <w:tcW w:w="4649" w:type="dxa"/>
          </w:tcPr>
          <w:p w14:paraId="16C49598" w14:textId="73A12583" w:rsidR="00B226C3" w:rsidRPr="009B5FB3" w:rsidRDefault="008A4934" w:rsidP="00397A7A">
            <w:pPr>
              <w:jc w:val="both"/>
              <w:rPr>
                <w:rFonts w:asciiTheme="minorHAnsi" w:hAnsiTheme="minorHAnsi"/>
                <w:sz w:val="20"/>
                <w:szCs w:val="20"/>
                <w:lang w:val="sr-Cyrl-RS"/>
              </w:rPr>
            </w:pPr>
            <w:r w:rsidRPr="009B5FB3">
              <w:rPr>
                <w:rFonts w:asciiTheme="minorHAnsi" w:hAnsiTheme="minorHAnsi"/>
                <w:b/>
                <w:sz w:val="20"/>
                <w:szCs w:val="20"/>
                <w:lang w:val="sr-Cyrl-RS"/>
              </w:rPr>
              <w:t>Европски фонд за југоисточну Европу (ЕФСЕ) /</w:t>
            </w:r>
            <w:r w:rsidR="004F54DF" w:rsidRPr="009B5FB3">
              <w:rPr>
                <w:rFonts w:asciiTheme="minorHAnsi" w:hAnsiTheme="minorHAnsi"/>
                <w:b/>
                <w:sz w:val="20"/>
                <w:szCs w:val="20"/>
                <w:lang w:val="sr-Cyrl-RS"/>
              </w:rPr>
              <w:t>(EFSE)</w:t>
            </w:r>
            <w:r w:rsidR="00397A7A" w:rsidRPr="009B5FB3">
              <w:rPr>
                <w:rFonts w:asciiTheme="minorHAnsi" w:hAnsiTheme="minorHAnsi"/>
                <w:b/>
                <w:sz w:val="20"/>
                <w:szCs w:val="20"/>
                <w:lang w:val="sr-Cyrl-RS"/>
              </w:rPr>
              <w:t xml:space="preserve">: </w:t>
            </w:r>
            <w:r w:rsidRPr="009B5FB3">
              <w:rPr>
                <w:rFonts w:asciiTheme="minorHAnsi" w:hAnsiTheme="minorHAnsi"/>
                <w:sz w:val="20"/>
                <w:szCs w:val="20"/>
                <w:lang w:val="sr-Cyrl-RS"/>
              </w:rPr>
              <w:t xml:space="preserve">Фонд пружа </w:t>
            </w:r>
            <w:r w:rsidR="00397A7A" w:rsidRPr="009B5FB3">
              <w:rPr>
                <w:rFonts w:asciiTheme="minorHAnsi" w:hAnsiTheme="minorHAnsi"/>
                <w:sz w:val="20"/>
                <w:szCs w:val="20"/>
                <w:lang w:val="sr-Cyrl-RS"/>
              </w:rPr>
              <w:t>микро финансијску</w:t>
            </w:r>
            <w:r w:rsidRPr="009B5FB3">
              <w:rPr>
                <w:rFonts w:asciiTheme="minorHAnsi" w:hAnsiTheme="minorHAnsi"/>
                <w:sz w:val="20"/>
                <w:szCs w:val="20"/>
                <w:lang w:val="sr-Cyrl-RS"/>
              </w:rPr>
              <w:t xml:space="preserve"> подршку микро и малим предузећима, укључујући пољопривреднике и приватна домаћинства. Ова средства се дистрибуирају кроз локалне комерцијалне банке, </w:t>
            </w:r>
            <w:r w:rsidR="00397A7A" w:rsidRPr="009B5FB3">
              <w:rPr>
                <w:rFonts w:asciiTheme="minorHAnsi" w:hAnsiTheme="minorHAnsi"/>
                <w:sz w:val="20"/>
                <w:szCs w:val="20"/>
                <w:lang w:val="sr-Cyrl-RS"/>
              </w:rPr>
              <w:t>микро финансијске</w:t>
            </w:r>
            <w:r w:rsidRPr="009B5FB3">
              <w:rPr>
                <w:rFonts w:asciiTheme="minorHAnsi" w:hAnsiTheme="minorHAnsi"/>
                <w:sz w:val="20"/>
                <w:szCs w:val="20"/>
                <w:lang w:val="sr-Cyrl-RS"/>
              </w:rPr>
              <w:t xml:space="preserve"> институције и небанкарске финансијске организације, попут лизинг компанија.</w:t>
            </w:r>
            <w:r w:rsidR="00397A7A" w:rsidRPr="009B5FB3">
              <w:rPr>
                <w:rFonts w:asciiTheme="minorHAnsi" w:hAnsiTheme="minorHAnsi"/>
                <w:sz w:val="20"/>
                <w:szCs w:val="20"/>
                <w:lang w:val="sr-Cyrl-RS"/>
              </w:rPr>
              <w:t xml:space="preserve"> </w:t>
            </w:r>
            <w:r w:rsidRPr="009B5FB3">
              <w:rPr>
                <w:rFonts w:asciiTheme="minorHAnsi" w:hAnsiTheme="minorHAnsi"/>
                <w:sz w:val="20"/>
                <w:szCs w:val="20"/>
                <w:lang w:val="sr-Cyrl-RS"/>
              </w:rPr>
              <w:t>Поред финансирања, ЕФСЕ нуди и саветодавне услуге путем свог развојног фонда, који подржава изградњу капацитета локалних финансијских посредника, јача финансијски сектор и повећава његову отпорност. Такође, његова Предузетничка академија сарађује са локалним инкубаторима и акцелераторима како би предузетницима омогућила обуке, ресурсе, менторство и прилике за умрежавање.</w:t>
            </w:r>
          </w:p>
        </w:tc>
        <w:tc>
          <w:tcPr>
            <w:tcW w:w="360" w:type="dxa"/>
          </w:tcPr>
          <w:p w14:paraId="0EAB9E2C" w14:textId="77777777" w:rsidR="00252976" w:rsidRPr="009B5FB3" w:rsidRDefault="00252976" w:rsidP="00397A7A">
            <w:pPr>
              <w:jc w:val="both"/>
              <w:rPr>
                <w:sz w:val="20"/>
                <w:szCs w:val="20"/>
                <w:lang w:val="sr-Cyrl-RS"/>
              </w:rPr>
            </w:pPr>
          </w:p>
        </w:tc>
        <w:tc>
          <w:tcPr>
            <w:tcW w:w="4644" w:type="dxa"/>
          </w:tcPr>
          <w:p w14:paraId="50DAE268" w14:textId="77777777" w:rsidR="006D4595" w:rsidRPr="009B5FB3" w:rsidRDefault="006D4595" w:rsidP="00397A7A">
            <w:pPr>
              <w:jc w:val="both"/>
              <w:rPr>
                <w:rFonts w:asciiTheme="minorHAnsi" w:hAnsiTheme="minorHAnsi"/>
                <w:b/>
                <w:sz w:val="20"/>
                <w:szCs w:val="20"/>
                <w:lang w:val="sr-Cyrl-RS"/>
              </w:rPr>
            </w:pPr>
          </w:p>
          <w:p w14:paraId="62126EA0" w14:textId="77777777" w:rsidR="006D4595" w:rsidRPr="009B5FB3" w:rsidRDefault="006D4595" w:rsidP="00397A7A">
            <w:pPr>
              <w:jc w:val="both"/>
              <w:rPr>
                <w:rFonts w:asciiTheme="minorHAnsi" w:hAnsiTheme="minorHAnsi"/>
                <w:b/>
                <w:sz w:val="20"/>
                <w:szCs w:val="20"/>
                <w:lang w:val="sr-Cyrl-RS"/>
              </w:rPr>
            </w:pPr>
          </w:p>
          <w:p w14:paraId="0D11936D" w14:textId="12CAECBC" w:rsidR="004F54DF" w:rsidRPr="009B5FB3" w:rsidRDefault="007774B4" w:rsidP="00397A7A">
            <w:pPr>
              <w:jc w:val="both"/>
              <w:rPr>
                <w:rFonts w:asciiTheme="minorHAnsi" w:hAnsiTheme="minorHAnsi"/>
                <w:b/>
                <w:sz w:val="20"/>
                <w:szCs w:val="20"/>
                <w:lang w:val="sr-Cyrl-RS"/>
              </w:rPr>
            </w:pPr>
            <w:r w:rsidRPr="009B5FB3">
              <w:rPr>
                <w:rFonts w:asciiTheme="minorHAnsi" w:hAnsiTheme="minorHAnsi"/>
                <w:b/>
                <w:sz w:val="20"/>
                <w:szCs w:val="20"/>
                <w:lang w:val="sr-Cyrl-RS"/>
              </w:rPr>
              <w:t>Партнерске банке</w:t>
            </w:r>
            <w:r w:rsidR="004F54DF" w:rsidRPr="009B5FB3">
              <w:rPr>
                <w:rFonts w:asciiTheme="minorHAnsi" w:hAnsiTheme="minorHAnsi"/>
                <w:b/>
                <w:sz w:val="20"/>
                <w:szCs w:val="20"/>
                <w:lang w:val="sr-Cyrl-RS"/>
              </w:rPr>
              <w:t xml:space="preserve">: </w:t>
            </w:r>
          </w:p>
          <w:p w14:paraId="6585C5BC" w14:textId="77777777" w:rsidR="00397A7A" w:rsidRPr="009B5FB3" w:rsidRDefault="00397A7A" w:rsidP="00397A7A">
            <w:pPr>
              <w:jc w:val="both"/>
              <w:rPr>
                <w:rFonts w:asciiTheme="minorHAnsi" w:hAnsiTheme="minorHAnsi"/>
                <w:b/>
                <w:sz w:val="20"/>
                <w:szCs w:val="20"/>
                <w:lang w:val="sr-Cyrl-RS"/>
              </w:rPr>
            </w:pPr>
          </w:p>
          <w:p w14:paraId="2CEACEA6" w14:textId="77777777" w:rsidR="004F54DF" w:rsidRPr="009B5FB3" w:rsidRDefault="004F54DF" w:rsidP="00397A7A">
            <w:pPr>
              <w:pStyle w:val="ListParagraph"/>
              <w:numPr>
                <w:ilvl w:val="0"/>
                <w:numId w:val="7"/>
              </w:numPr>
              <w:jc w:val="both"/>
              <w:rPr>
                <w:rFonts w:asciiTheme="minorHAnsi" w:hAnsiTheme="minorHAnsi"/>
                <w:sz w:val="20"/>
                <w:szCs w:val="20"/>
              </w:rPr>
            </w:pPr>
            <w:r w:rsidRPr="009B5FB3">
              <w:rPr>
                <w:rFonts w:asciiTheme="minorHAnsi" w:hAnsiTheme="minorHAnsi"/>
                <w:sz w:val="20"/>
                <w:szCs w:val="20"/>
              </w:rPr>
              <w:t xml:space="preserve">3 </w:t>
            </w:r>
            <w:proofErr w:type="spellStart"/>
            <w:r w:rsidRPr="009B5FB3">
              <w:rPr>
                <w:rFonts w:asciiTheme="minorHAnsi" w:hAnsiTheme="minorHAnsi"/>
                <w:sz w:val="20"/>
                <w:szCs w:val="20"/>
              </w:rPr>
              <w:t>Bank</w:t>
            </w:r>
            <w:proofErr w:type="spellEnd"/>
            <w:r w:rsidRPr="009B5FB3">
              <w:rPr>
                <w:rFonts w:asciiTheme="minorHAnsi" w:hAnsiTheme="minorHAnsi"/>
                <w:sz w:val="20"/>
                <w:szCs w:val="20"/>
              </w:rPr>
              <w:t xml:space="preserve">, </w:t>
            </w:r>
            <w:proofErr w:type="spellStart"/>
            <w:r w:rsidRPr="009B5FB3">
              <w:rPr>
                <w:rFonts w:asciiTheme="minorHAnsi" w:hAnsiTheme="minorHAnsi"/>
                <w:sz w:val="20"/>
                <w:szCs w:val="20"/>
              </w:rPr>
              <w:t>Eurobank</w:t>
            </w:r>
            <w:proofErr w:type="spellEnd"/>
            <w:r w:rsidRPr="009B5FB3">
              <w:rPr>
                <w:rFonts w:asciiTheme="minorHAnsi" w:hAnsiTheme="minorHAnsi"/>
                <w:sz w:val="20"/>
                <w:szCs w:val="20"/>
              </w:rPr>
              <w:t xml:space="preserve"> </w:t>
            </w:r>
          </w:p>
          <w:p w14:paraId="611CB563" w14:textId="5E3A1115" w:rsidR="004F54DF" w:rsidRPr="009B5FB3" w:rsidRDefault="004F54DF" w:rsidP="00397A7A">
            <w:pPr>
              <w:pStyle w:val="ListParagraph"/>
              <w:numPr>
                <w:ilvl w:val="0"/>
                <w:numId w:val="7"/>
              </w:numPr>
              <w:jc w:val="both"/>
              <w:rPr>
                <w:rFonts w:asciiTheme="minorHAnsi" w:hAnsiTheme="minorHAnsi"/>
                <w:sz w:val="20"/>
                <w:szCs w:val="20"/>
              </w:rPr>
            </w:pPr>
            <w:proofErr w:type="spellStart"/>
            <w:r w:rsidRPr="009B5FB3">
              <w:rPr>
                <w:rFonts w:asciiTheme="minorHAnsi" w:hAnsiTheme="minorHAnsi"/>
                <w:sz w:val="20"/>
                <w:szCs w:val="20"/>
              </w:rPr>
              <w:t>Direktna</w:t>
            </w:r>
            <w:proofErr w:type="spellEnd"/>
            <w:r w:rsidRPr="009B5FB3">
              <w:rPr>
                <w:rFonts w:asciiTheme="minorHAnsi" w:hAnsiTheme="minorHAnsi"/>
                <w:sz w:val="20"/>
                <w:szCs w:val="20"/>
              </w:rPr>
              <w:t xml:space="preserve">, </w:t>
            </w:r>
          </w:p>
          <w:p w14:paraId="1155E759" w14:textId="77777777" w:rsidR="004F54DF" w:rsidRPr="009B5FB3" w:rsidRDefault="004F54DF" w:rsidP="00397A7A">
            <w:pPr>
              <w:pStyle w:val="ListParagraph"/>
              <w:numPr>
                <w:ilvl w:val="0"/>
                <w:numId w:val="7"/>
              </w:numPr>
              <w:jc w:val="both"/>
              <w:rPr>
                <w:rFonts w:asciiTheme="minorHAnsi" w:hAnsiTheme="minorHAnsi"/>
                <w:sz w:val="20"/>
                <w:szCs w:val="20"/>
              </w:rPr>
            </w:pPr>
            <w:proofErr w:type="spellStart"/>
            <w:r w:rsidRPr="009B5FB3">
              <w:rPr>
                <w:rFonts w:asciiTheme="minorHAnsi" w:hAnsiTheme="minorHAnsi"/>
                <w:sz w:val="20"/>
                <w:szCs w:val="20"/>
              </w:rPr>
              <w:t>Halkbank</w:t>
            </w:r>
            <w:proofErr w:type="spellEnd"/>
            <w:r w:rsidRPr="009B5FB3">
              <w:rPr>
                <w:rFonts w:asciiTheme="minorHAnsi" w:hAnsiTheme="minorHAnsi"/>
                <w:sz w:val="20"/>
                <w:szCs w:val="20"/>
              </w:rPr>
              <w:t xml:space="preserve"> RS, </w:t>
            </w:r>
          </w:p>
          <w:p w14:paraId="34DFD93F" w14:textId="77777777" w:rsidR="004F54DF" w:rsidRPr="009B5FB3" w:rsidRDefault="004F54DF" w:rsidP="00397A7A">
            <w:pPr>
              <w:pStyle w:val="ListParagraph"/>
              <w:numPr>
                <w:ilvl w:val="0"/>
                <w:numId w:val="7"/>
              </w:numPr>
              <w:jc w:val="both"/>
              <w:rPr>
                <w:rFonts w:asciiTheme="minorHAnsi" w:hAnsiTheme="minorHAnsi"/>
                <w:sz w:val="20"/>
                <w:szCs w:val="20"/>
              </w:rPr>
            </w:pPr>
            <w:r w:rsidRPr="009B5FB3">
              <w:rPr>
                <w:rFonts w:asciiTheme="minorHAnsi" w:hAnsiTheme="minorHAnsi"/>
                <w:sz w:val="20"/>
                <w:szCs w:val="20"/>
              </w:rPr>
              <w:t xml:space="preserve">OTP </w:t>
            </w:r>
            <w:proofErr w:type="spellStart"/>
            <w:r w:rsidRPr="009B5FB3">
              <w:rPr>
                <w:rFonts w:asciiTheme="minorHAnsi" w:hAnsiTheme="minorHAnsi"/>
                <w:sz w:val="20"/>
                <w:szCs w:val="20"/>
              </w:rPr>
              <w:t>Banka</w:t>
            </w:r>
            <w:proofErr w:type="spellEnd"/>
            <w:r w:rsidRPr="009B5FB3">
              <w:rPr>
                <w:rFonts w:asciiTheme="minorHAnsi" w:hAnsiTheme="minorHAnsi"/>
                <w:sz w:val="20"/>
                <w:szCs w:val="20"/>
              </w:rPr>
              <w:t xml:space="preserve"> </w:t>
            </w:r>
            <w:proofErr w:type="spellStart"/>
            <w:r w:rsidRPr="009B5FB3">
              <w:rPr>
                <w:rFonts w:asciiTheme="minorHAnsi" w:hAnsiTheme="minorHAnsi"/>
                <w:sz w:val="20"/>
                <w:szCs w:val="20"/>
              </w:rPr>
              <w:t>Serbia</w:t>
            </w:r>
            <w:proofErr w:type="spellEnd"/>
            <w:r w:rsidRPr="009B5FB3">
              <w:rPr>
                <w:rFonts w:asciiTheme="minorHAnsi" w:hAnsiTheme="minorHAnsi"/>
                <w:sz w:val="20"/>
                <w:szCs w:val="20"/>
              </w:rPr>
              <w:t xml:space="preserve">, </w:t>
            </w:r>
          </w:p>
          <w:p w14:paraId="6F8A305C" w14:textId="77777777" w:rsidR="004F54DF" w:rsidRPr="009B5FB3" w:rsidRDefault="004F54DF" w:rsidP="00397A7A">
            <w:pPr>
              <w:pStyle w:val="ListParagraph"/>
              <w:numPr>
                <w:ilvl w:val="0"/>
                <w:numId w:val="7"/>
              </w:numPr>
              <w:jc w:val="both"/>
              <w:rPr>
                <w:rFonts w:asciiTheme="minorHAnsi" w:hAnsiTheme="minorHAnsi"/>
                <w:sz w:val="20"/>
                <w:szCs w:val="20"/>
              </w:rPr>
            </w:pPr>
            <w:proofErr w:type="spellStart"/>
            <w:r w:rsidRPr="009B5FB3">
              <w:rPr>
                <w:rFonts w:asciiTheme="minorHAnsi" w:hAnsiTheme="minorHAnsi"/>
                <w:sz w:val="20"/>
                <w:szCs w:val="20"/>
              </w:rPr>
              <w:t>Procredit</w:t>
            </w:r>
            <w:proofErr w:type="spellEnd"/>
            <w:r w:rsidRPr="009B5FB3">
              <w:rPr>
                <w:rFonts w:asciiTheme="minorHAnsi" w:hAnsiTheme="minorHAnsi"/>
                <w:sz w:val="20"/>
                <w:szCs w:val="20"/>
              </w:rPr>
              <w:t xml:space="preserve"> </w:t>
            </w:r>
            <w:proofErr w:type="spellStart"/>
            <w:r w:rsidRPr="009B5FB3">
              <w:rPr>
                <w:rFonts w:asciiTheme="minorHAnsi" w:hAnsiTheme="minorHAnsi"/>
                <w:sz w:val="20"/>
                <w:szCs w:val="20"/>
              </w:rPr>
              <w:t>Bank</w:t>
            </w:r>
            <w:proofErr w:type="spellEnd"/>
            <w:r w:rsidRPr="009B5FB3">
              <w:rPr>
                <w:rFonts w:asciiTheme="minorHAnsi" w:hAnsiTheme="minorHAnsi"/>
                <w:sz w:val="20"/>
                <w:szCs w:val="20"/>
              </w:rPr>
              <w:t xml:space="preserve"> RS, </w:t>
            </w:r>
          </w:p>
          <w:p w14:paraId="554C9064" w14:textId="77777777" w:rsidR="004F54DF" w:rsidRPr="009B5FB3" w:rsidRDefault="004F54DF" w:rsidP="00397A7A">
            <w:pPr>
              <w:pStyle w:val="ListParagraph"/>
              <w:numPr>
                <w:ilvl w:val="0"/>
                <w:numId w:val="7"/>
              </w:numPr>
              <w:jc w:val="both"/>
              <w:rPr>
                <w:rFonts w:asciiTheme="minorHAnsi" w:hAnsiTheme="minorHAnsi"/>
                <w:sz w:val="20"/>
                <w:szCs w:val="20"/>
              </w:rPr>
            </w:pPr>
            <w:proofErr w:type="spellStart"/>
            <w:r w:rsidRPr="009B5FB3">
              <w:rPr>
                <w:rFonts w:asciiTheme="minorHAnsi" w:hAnsiTheme="minorHAnsi"/>
                <w:sz w:val="20"/>
                <w:szCs w:val="20"/>
              </w:rPr>
              <w:t>UniCredit</w:t>
            </w:r>
            <w:proofErr w:type="spellEnd"/>
            <w:r w:rsidRPr="009B5FB3">
              <w:rPr>
                <w:rFonts w:asciiTheme="minorHAnsi" w:hAnsiTheme="minorHAnsi"/>
                <w:sz w:val="20"/>
                <w:szCs w:val="20"/>
              </w:rPr>
              <w:t xml:space="preserve"> </w:t>
            </w:r>
            <w:proofErr w:type="spellStart"/>
            <w:r w:rsidRPr="009B5FB3">
              <w:rPr>
                <w:rFonts w:asciiTheme="minorHAnsi" w:hAnsiTheme="minorHAnsi"/>
                <w:sz w:val="20"/>
                <w:szCs w:val="20"/>
              </w:rPr>
              <w:t>Bank</w:t>
            </w:r>
            <w:proofErr w:type="spellEnd"/>
            <w:r w:rsidRPr="009B5FB3">
              <w:rPr>
                <w:rFonts w:asciiTheme="minorHAnsi" w:hAnsiTheme="minorHAnsi"/>
                <w:sz w:val="20"/>
                <w:szCs w:val="20"/>
              </w:rPr>
              <w:t xml:space="preserve"> RS, </w:t>
            </w:r>
          </w:p>
          <w:p w14:paraId="1A1E081B" w14:textId="77777777" w:rsidR="00252976" w:rsidRPr="009B5FB3" w:rsidRDefault="004F54DF" w:rsidP="00397A7A">
            <w:pPr>
              <w:pStyle w:val="ListParagraph"/>
              <w:numPr>
                <w:ilvl w:val="0"/>
                <w:numId w:val="7"/>
              </w:numPr>
              <w:jc w:val="both"/>
              <w:rPr>
                <w:rFonts w:asciiTheme="minorHAnsi" w:hAnsiTheme="minorHAnsi"/>
                <w:sz w:val="20"/>
                <w:szCs w:val="20"/>
              </w:rPr>
            </w:pPr>
            <w:proofErr w:type="spellStart"/>
            <w:r w:rsidRPr="009B5FB3">
              <w:rPr>
                <w:rFonts w:asciiTheme="minorHAnsi" w:hAnsiTheme="minorHAnsi"/>
                <w:sz w:val="20"/>
                <w:szCs w:val="20"/>
              </w:rPr>
              <w:t>Raiffeisen</w:t>
            </w:r>
            <w:proofErr w:type="spellEnd"/>
            <w:r w:rsidRPr="009B5FB3">
              <w:rPr>
                <w:rFonts w:asciiTheme="minorHAnsi" w:hAnsiTheme="minorHAnsi"/>
                <w:sz w:val="20"/>
                <w:szCs w:val="20"/>
              </w:rPr>
              <w:t xml:space="preserve"> </w:t>
            </w:r>
            <w:proofErr w:type="spellStart"/>
            <w:r w:rsidRPr="009B5FB3">
              <w:rPr>
                <w:rFonts w:asciiTheme="minorHAnsi" w:hAnsiTheme="minorHAnsi"/>
                <w:sz w:val="20"/>
                <w:szCs w:val="20"/>
              </w:rPr>
              <w:t>Bank</w:t>
            </w:r>
            <w:proofErr w:type="spellEnd"/>
            <w:r w:rsidRPr="009B5FB3">
              <w:rPr>
                <w:rFonts w:asciiTheme="minorHAnsi" w:hAnsiTheme="minorHAnsi"/>
                <w:sz w:val="20"/>
                <w:szCs w:val="20"/>
              </w:rPr>
              <w:t xml:space="preserve"> RS</w:t>
            </w:r>
          </w:p>
          <w:p w14:paraId="494CAB7E" w14:textId="77777777" w:rsidR="00397A7A" w:rsidRPr="009B5FB3" w:rsidRDefault="00397A7A" w:rsidP="00397A7A">
            <w:pPr>
              <w:jc w:val="both"/>
              <w:rPr>
                <w:rFonts w:asciiTheme="minorHAnsi" w:hAnsiTheme="minorHAnsi"/>
                <w:b/>
                <w:sz w:val="20"/>
                <w:szCs w:val="20"/>
                <w:lang w:val="sr-Cyrl-RS"/>
              </w:rPr>
            </w:pPr>
          </w:p>
          <w:p w14:paraId="68DFA911" w14:textId="0775B27A" w:rsidR="007774B4" w:rsidRPr="009B5FB3" w:rsidRDefault="007774B4" w:rsidP="00397A7A">
            <w:pPr>
              <w:jc w:val="both"/>
              <w:rPr>
                <w:rFonts w:asciiTheme="minorHAnsi" w:hAnsiTheme="minorHAnsi"/>
                <w:sz w:val="20"/>
                <w:szCs w:val="20"/>
                <w:lang w:val="sr-Cyrl-RS"/>
              </w:rPr>
            </w:pPr>
            <w:r w:rsidRPr="009B5FB3">
              <w:rPr>
                <w:rFonts w:asciiTheme="minorHAnsi" w:hAnsiTheme="minorHAnsi"/>
                <w:b/>
                <w:sz w:val="20"/>
                <w:szCs w:val="20"/>
                <w:lang w:val="sr-Cyrl-RS"/>
              </w:rPr>
              <w:t xml:space="preserve">Напомена: </w:t>
            </w:r>
            <w:r w:rsidRPr="009B5FB3">
              <w:rPr>
                <w:rFonts w:asciiTheme="minorHAnsi" w:hAnsiTheme="minorHAnsi"/>
                <w:sz w:val="20"/>
                <w:szCs w:val="20"/>
                <w:lang w:val="sr-Cyrl-RS"/>
              </w:rPr>
              <w:t xml:space="preserve">За </w:t>
            </w:r>
            <w:r w:rsidR="00397A7A" w:rsidRPr="009B5FB3">
              <w:rPr>
                <w:rFonts w:asciiTheme="minorHAnsi" w:hAnsiTheme="minorHAnsi"/>
                <w:sz w:val="20"/>
                <w:szCs w:val="20"/>
                <w:lang w:val="sr-Cyrl-RS"/>
              </w:rPr>
              <w:t>детаљније</w:t>
            </w:r>
            <w:r w:rsidRPr="009B5FB3">
              <w:rPr>
                <w:rFonts w:asciiTheme="minorHAnsi" w:hAnsiTheme="minorHAnsi"/>
                <w:sz w:val="20"/>
                <w:szCs w:val="20"/>
                <w:lang w:val="sr-Cyrl-RS"/>
              </w:rPr>
              <w:t xml:space="preserve"> информације контактирати најближу експозитуру партнерске банке.</w:t>
            </w:r>
            <w:r w:rsidRPr="009B5FB3">
              <w:rPr>
                <w:rFonts w:asciiTheme="minorHAnsi" w:hAnsiTheme="minorHAnsi"/>
                <w:b/>
                <w:sz w:val="20"/>
                <w:szCs w:val="20"/>
                <w:lang w:val="sr-Cyrl-RS"/>
              </w:rPr>
              <w:t xml:space="preserve"> </w:t>
            </w:r>
          </w:p>
        </w:tc>
      </w:tr>
      <w:tr w:rsidR="008A4934" w:rsidRPr="009B5FB3" w14:paraId="351C6FC2" w14:textId="77777777" w:rsidTr="00562E6C">
        <w:tc>
          <w:tcPr>
            <w:tcW w:w="4649" w:type="dxa"/>
          </w:tcPr>
          <w:p w14:paraId="1BDBD044" w14:textId="211D6E79" w:rsidR="008A4934" w:rsidRPr="009B5FB3" w:rsidRDefault="008A4934" w:rsidP="00397A7A">
            <w:pPr>
              <w:jc w:val="both"/>
              <w:rPr>
                <w:rFonts w:asciiTheme="minorHAnsi" w:hAnsiTheme="minorHAnsi"/>
                <w:b/>
                <w:sz w:val="20"/>
                <w:szCs w:val="20"/>
                <w:lang w:val="sr-Cyrl-RS"/>
              </w:rPr>
            </w:pPr>
            <w:r w:rsidRPr="009B5FB3">
              <w:rPr>
                <w:rFonts w:asciiTheme="minorHAnsi" w:hAnsiTheme="minorHAnsi"/>
                <w:b/>
                <w:sz w:val="20"/>
                <w:szCs w:val="20"/>
                <w:lang w:val="sr-Cyrl-RS"/>
              </w:rPr>
              <w:t xml:space="preserve">Инвестициони фонд за подршку предузећима (ЕНЕФ) II </w:t>
            </w:r>
          </w:p>
          <w:p w14:paraId="1CEDD10C" w14:textId="11A163F4" w:rsidR="008A4934" w:rsidRPr="009B5FB3" w:rsidRDefault="008A4934" w:rsidP="00397A7A">
            <w:pPr>
              <w:jc w:val="both"/>
              <w:rPr>
                <w:rFonts w:asciiTheme="minorHAnsi" w:hAnsiTheme="minorHAnsi"/>
                <w:sz w:val="20"/>
                <w:szCs w:val="20"/>
                <w:lang w:val="sr-Cyrl-RS"/>
              </w:rPr>
            </w:pPr>
            <w:r w:rsidRPr="009B5FB3">
              <w:rPr>
                <w:rFonts w:asciiTheme="minorHAnsi" w:hAnsiTheme="minorHAnsi"/>
                <w:sz w:val="20"/>
                <w:szCs w:val="20"/>
                <w:lang w:val="sr-Cyrl-RS"/>
              </w:rPr>
              <w:t>Ово је нови фонд покренут уз подршку ЕУ и уз саветодавну улогу Европске банке за обнову и развој (ЕБРД). Његов циљ је да подстакне раст и развој малих и средњих предузећа са високим потенцијалом у Србији и ширем региону Западног Балкана.</w:t>
            </w:r>
          </w:p>
        </w:tc>
        <w:tc>
          <w:tcPr>
            <w:tcW w:w="360" w:type="dxa"/>
          </w:tcPr>
          <w:p w14:paraId="6A79705B" w14:textId="77777777" w:rsidR="008A4934" w:rsidRPr="009B5FB3" w:rsidRDefault="008A4934" w:rsidP="00397A7A">
            <w:pPr>
              <w:jc w:val="both"/>
              <w:rPr>
                <w:sz w:val="20"/>
                <w:szCs w:val="20"/>
                <w:lang w:val="sr-Cyrl-RS"/>
              </w:rPr>
            </w:pPr>
          </w:p>
        </w:tc>
        <w:tc>
          <w:tcPr>
            <w:tcW w:w="4644" w:type="dxa"/>
          </w:tcPr>
          <w:p w14:paraId="69C41C83" w14:textId="77777777" w:rsidR="005920F4" w:rsidRPr="009B5FB3" w:rsidRDefault="005920F4" w:rsidP="00397A7A">
            <w:pPr>
              <w:jc w:val="both"/>
              <w:rPr>
                <w:rFonts w:asciiTheme="minorHAnsi" w:hAnsiTheme="minorHAnsi"/>
                <w:b/>
                <w:sz w:val="20"/>
                <w:szCs w:val="20"/>
                <w:lang w:val="sr-Cyrl-RS"/>
              </w:rPr>
            </w:pPr>
          </w:p>
          <w:p w14:paraId="17467EE0" w14:textId="2386BAFD" w:rsidR="005920F4" w:rsidRPr="009B5FB3" w:rsidRDefault="005920F4" w:rsidP="00397A7A">
            <w:pPr>
              <w:jc w:val="both"/>
              <w:rPr>
                <w:rFonts w:asciiTheme="minorHAnsi" w:hAnsiTheme="minorHAnsi"/>
                <w:b/>
                <w:sz w:val="20"/>
                <w:szCs w:val="20"/>
                <w:lang w:val="sr-Cyrl-RS"/>
              </w:rPr>
            </w:pPr>
            <w:r w:rsidRPr="009B5FB3">
              <w:rPr>
                <w:rFonts w:asciiTheme="minorHAnsi" w:hAnsiTheme="minorHAnsi"/>
                <w:b/>
                <w:sz w:val="20"/>
                <w:szCs w:val="20"/>
                <w:lang w:val="sr-Cyrl-RS"/>
              </w:rPr>
              <w:t>Контакт информације:</w:t>
            </w:r>
          </w:p>
          <w:p w14:paraId="5DE31D74" w14:textId="77777777" w:rsidR="005920F4" w:rsidRPr="009B5FB3" w:rsidRDefault="005920F4" w:rsidP="00397A7A">
            <w:pPr>
              <w:jc w:val="both"/>
              <w:rPr>
                <w:rFonts w:asciiTheme="minorHAnsi" w:hAnsiTheme="minorHAnsi"/>
                <w:b/>
                <w:sz w:val="20"/>
                <w:szCs w:val="20"/>
                <w:lang w:val="sr-Cyrl-RS"/>
              </w:rPr>
            </w:pPr>
          </w:p>
          <w:p w14:paraId="7455F26F" w14:textId="089A2D53" w:rsidR="008A4934" w:rsidRPr="009B5FB3" w:rsidRDefault="008A4934" w:rsidP="00397A7A">
            <w:pPr>
              <w:jc w:val="both"/>
              <w:rPr>
                <w:rFonts w:asciiTheme="minorHAnsi" w:hAnsiTheme="minorHAnsi"/>
                <w:sz w:val="20"/>
                <w:szCs w:val="20"/>
                <w:lang w:val="sr-Cyrl-RS"/>
              </w:rPr>
            </w:pPr>
            <w:r w:rsidRPr="009B5FB3">
              <w:rPr>
                <w:rFonts w:asciiTheme="minorHAnsi" w:hAnsiTheme="minorHAnsi"/>
                <w:b/>
                <w:sz w:val="20"/>
                <w:szCs w:val="20"/>
                <w:lang w:val="sr-Cyrl-RS"/>
              </w:rPr>
              <w:t>ЕБРД</w:t>
            </w:r>
            <w:r w:rsidR="005920F4" w:rsidRPr="009B5FB3">
              <w:rPr>
                <w:rFonts w:asciiTheme="minorHAnsi" w:hAnsiTheme="minorHAnsi"/>
                <w:b/>
                <w:sz w:val="20"/>
                <w:szCs w:val="20"/>
                <w:lang w:val="sr-Cyrl-RS"/>
              </w:rPr>
              <w:t xml:space="preserve"> контакт</w:t>
            </w:r>
            <w:r w:rsidRPr="009B5FB3">
              <w:rPr>
                <w:rFonts w:asciiTheme="minorHAnsi" w:hAnsiTheme="minorHAnsi"/>
                <w:b/>
                <w:sz w:val="20"/>
                <w:szCs w:val="20"/>
                <w:lang w:val="sr-Cyrl-RS"/>
              </w:rPr>
              <w:t xml:space="preserve">: </w:t>
            </w:r>
            <w:r w:rsidRPr="009B5FB3">
              <w:rPr>
                <w:rFonts w:asciiTheme="minorHAnsi" w:hAnsiTheme="minorHAnsi"/>
                <w:sz w:val="20"/>
                <w:szCs w:val="20"/>
                <w:lang w:val="sr-Cyrl-RS"/>
              </w:rPr>
              <w:t xml:space="preserve">Мирко </w:t>
            </w:r>
            <w:proofErr w:type="spellStart"/>
            <w:r w:rsidRPr="009B5FB3">
              <w:rPr>
                <w:rFonts w:asciiTheme="minorHAnsi" w:hAnsiTheme="minorHAnsi"/>
                <w:sz w:val="20"/>
                <w:szCs w:val="20"/>
                <w:lang w:val="sr-Cyrl-RS"/>
              </w:rPr>
              <w:t>Граовац</w:t>
            </w:r>
            <w:proofErr w:type="spellEnd"/>
            <w:r w:rsidRPr="009B5FB3">
              <w:rPr>
                <w:rFonts w:asciiTheme="minorHAnsi" w:hAnsiTheme="minorHAnsi"/>
                <w:sz w:val="20"/>
                <w:szCs w:val="20"/>
                <w:lang w:val="sr-Cyrl-RS"/>
              </w:rPr>
              <w:t>:</w:t>
            </w:r>
          </w:p>
          <w:p w14:paraId="248A422C" w14:textId="77777777" w:rsidR="006D4595" w:rsidRPr="009B5FB3" w:rsidRDefault="008A4934" w:rsidP="00397A7A">
            <w:pPr>
              <w:jc w:val="both"/>
              <w:rPr>
                <w:rFonts w:asciiTheme="minorHAnsi" w:hAnsiTheme="minorHAnsi"/>
                <w:b/>
                <w:sz w:val="20"/>
                <w:szCs w:val="20"/>
                <w:lang w:val="sr-Cyrl-RS"/>
              </w:rPr>
            </w:pPr>
            <w:r w:rsidRPr="009B5FB3">
              <w:rPr>
                <w:rFonts w:asciiTheme="minorHAnsi" w:hAnsiTheme="minorHAnsi"/>
                <w:b/>
                <w:sz w:val="20"/>
                <w:szCs w:val="20"/>
                <w:lang w:val="sr-Cyrl-RS"/>
              </w:rPr>
              <w:t>Email:</w:t>
            </w:r>
            <w:r w:rsidR="006D4595" w:rsidRPr="009B5FB3">
              <w:rPr>
                <w:rFonts w:asciiTheme="minorHAnsi" w:hAnsiTheme="minorHAnsi"/>
                <w:b/>
                <w:sz w:val="20"/>
                <w:szCs w:val="20"/>
                <w:lang w:val="sr-Cyrl-RS"/>
              </w:rPr>
              <w:t xml:space="preserve"> </w:t>
            </w:r>
            <w:hyperlink r:id="rId15" w:history="1">
              <w:r w:rsidR="006D4595" w:rsidRPr="009B5FB3">
                <w:rPr>
                  <w:rStyle w:val="Hyperlink"/>
                  <w:rFonts w:asciiTheme="minorHAnsi" w:hAnsiTheme="minorHAnsi"/>
                  <w:b/>
                  <w:sz w:val="20"/>
                  <w:szCs w:val="20"/>
                  <w:lang w:val="sr-Cyrl-RS"/>
                </w:rPr>
                <w:t>graovacm@ebrd.com</w:t>
              </w:r>
            </w:hyperlink>
            <w:r w:rsidR="006D4595" w:rsidRPr="009B5FB3">
              <w:rPr>
                <w:rFonts w:asciiTheme="minorHAnsi" w:hAnsiTheme="minorHAnsi"/>
                <w:b/>
                <w:sz w:val="20"/>
                <w:szCs w:val="20"/>
                <w:lang w:val="sr-Cyrl-RS"/>
              </w:rPr>
              <w:t xml:space="preserve">  </w:t>
            </w:r>
            <w:r w:rsidRPr="009B5FB3">
              <w:rPr>
                <w:rFonts w:asciiTheme="minorHAnsi" w:hAnsiTheme="minorHAnsi"/>
                <w:b/>
                <w:sz w:val="20"/>
                <w:szCs w:val="20"/>
                <w:lang w:val="sr-Cyrl-RS"/>
              </w:rPr>
              <w:t xml:space="preserve"> </w:t>
            </w:r>
          </w:p>
          <w:p w14:paraId="4FD83956" w14:textId="082910B3" w:rsidR="008A4934" w:rsidRPr="009B5FB3" w:rsidRDefault="008A4934" w:rsidP="00397A7A">
            <w:pPr>
              <w:jc w:val="both"/>
              <w:rPr>
                <w:rFonts w:asciiTheme="minorHAnsi" w:hAnsiTheme="minorHAnsi"/>
                <w:b/>
                <w:sz w:val="20"/>
                <w:szCs w:val="20"/>
                <w:lang w:val="sr-Cyrl-RS"/>
              </w:rPr>
            </w:pPr>
            <w:r w:rsidRPr="009B5FB3">
              <w:rPr>
                <w:rFonts w:asciiTheme="minorHAnsi" w:hAnsiTheme="minorHAnsi"/>
                <w:b/>
                <w:sz w:val="20"/>
                <w:szCs w:val="20"/>
                <w:lang w:val="sr-Cyrl-RS"/>
              </w:rPr>
              <w:t>http://</w:t>
            </w:r>
            <w:r w:rsidR="006D4595" w:rsidRPr="009B5FB3">
              <w:rPr>
                <w:rFonts w:asciiTheme="minorHAnsi" w:hAnsiTheme="minorHAnsi"/>
                <w:b/>
                <w:sz w:val="20"/>
                <w:szCs w:val="20"/>
                <w:lang w:val="sr-Cyrl-RS"/>
              </w:rPr>
              <w:t xml:space="preserve"> </w:t>
            </w:r>
            <w:hyperlink r:id="rId16" w:history="1">
              <w:r w:rsidR="006D4595" w:rsidRPr="009B5FB3">
                <w:rPr>
                  <w:rStyle w:val="Hyperlink"/>
                  <w:rFonts w:asciiTheme="minorHAnsi" w:hAnsiTheme="minorHAnsi"/>
                  <w:b/>
                  <w:sz w:val="20"/>
                  <w:szCs w:val="20"/>
                  <w:lang w:val="sr-Cyrl-RS"/>
                </w:rPr>
                <w:t xml:space="preserve">www.wbedif.eu/for- </w:t>
              </w:r>
              <w:proofErr w:type="spellStart"/>
              <w:r w:rsidR="006D4595" w:rsidRPr="009B5FB3">
                <w:rPr>
                  <w:rStyle w:val="Hyperlink"/>
                  <w:rFonts w:asciiTheme="minorHAnsi" w:hAnsiTheme="minorHAnsi"/>
                  <w:b/>
                  <w:sz w:val="20"/>
                  <w:szCs w:val="20"/>
                  <w:lang w:val="sr-Cyrl-RS"/>
                </w:rPr>
                <w:t>entrepreneurs</w:t>
              </w:r>
              <w:proofErr w:type="spellEnd"/>
              <w:r w:rsidR="006D4595" w:rsidRPr="009B5FB3">
                <w:rPr>
                  <w:rStyle w:val="Hyperlink"/>
                  <w:rFonts w:asciiTheme="minorHAnsi" w:hAnsiTheme="minorHAnsi"/>
                  <w:b/>
                  <w:sz w:val="20"/>
                  <w:szCs w:val="20"/>
                  <w:lang w:val="sr-Cyrl-RS"/>
                </w:rPr>
                <w:t>/</w:t>
              </w:r>
              <w:proofErr w:type="spellStart"/>
              <w:r w:rsidR="006D4595" w:rsidRPr="009B5FB3">
                <w:rPr>
                  <w:rStyle w:val="Hyperlink"/>
                  <w:rFonts w:asciiTheme="minorHAnsi" w:hAnsiTheme="minorHAnsi"/>
                  <w:b/>
                  <w:sz w:val="20"/>
                  <w:szCs w:val="20"/>
                  <w:lang w:val="sr-Cyrl-RS"/>
                </w:rPr>
                <w:t>enterprise-expansion</w:t>
              </w:r>
              <w:proofErr w:type="spellEnd"/>
              <w:r w:rsidR="006D4595" w:rsidRPr="009B5FB3">
                <w:rPr>
                  <w:rStyle w:val="Hyperlink"/>
                  <w:rFonts w:asciiTheme="minorHAnsi" w:hAnsiTheme="minorHAnsi"/>
                  <w:b/>
                  <w:sz w:val="20"/>
                  <w:szCs w:val="20"/>
                  <w:lang w:val="sr-Cyrl-RS"/>
                </w:rPr>
                <w:t xml:space="preserve">- </w:t>
              </w:r>
              <w:proofErr w:type="spellStart"/>
              <w:r w:rsidR="006D4595" w:rsidRPr="009B5FB3">
                <w:rPr>
                  <w:rStyle w:val="Hyperlink"/>
                  <w:rFonts w:asciiTheme="minorHAnsi" w:hAnsiTheme="minorHAnsi"/>
                  <w:b/>
                  <w:sz w:val="20"/>
                  <w:szCs w:val="20"/>
                  <w:lang w:val="sr-Cyrl-RS"/>
                </w:rPr>
                <w:t>fund-enef</w:t>
              </w:r>
              <w:proofErr w:type="spellEnd"/>
              <w:r w:rsidR="006D4595" w:rsidRPr="009B5FB3">
                <w:rPr>
                  <w:rStyle w:val="Hyperlink"/>
                  <w:rFonts w:asciiTheme="minorHAnsi" w:hAnsiTheme="minorHAnsi"/>
                  <w:b/>
                  <w:sz w:val="20"/>
                  <w:szCs w:val="20"/>
                  <w:lang w:val="sr-Cyrl-RS"/>
                </w:rPr>
                <w:t>/</w:t>
              </w:r>
            </w:hyperlink>
            <w:r w:rsidR="006D4595" w:rsidRPr="009B5FB3">
              <w:rPr>
                <w:rFonts w:asciiTheme="minorHAnsi" w:hAnsiTheme="minorHAnsi"/>
                <w:b/>
                <w:sz w:val="20"/>
                <w:szCs w:val="20"/>
                <w:lang w:val="sr-Cyrl-RS"/>
              </w:rPr>
              <w:t xml:space="preserve">  </w:t>
            </w:r>
          </w:p>
        </w:tc>
      </w:tr>
      <w:tr w:rsidR="004F54DF" w:rsidRPr="009B5FB3" w14:paraId="3DC1D5E8" w14:textId="77777777" w:rsidTr="00562E6C">
        <w:tc>
          <w:tcPr>
            <w:tcW w:w="4649" w:type="dxa"/>
          </w:tcPr>
          <w:p w14:paraId="5557F1AB" w14:textId="4063D12C" w:rsidR="005920F4" w:rsidRPr="009B5FB3" w:rsidRDefault="005920F4" w:rsidP="00397A7A">
            <w:pPr>
              <w:jc w:val="both"/>
              <w:rPr>
                <w:rFonts w:asciiTheme="minorHAnsi" w:hAnsiTheme="minorHAnsi"/>
                <w:b/>
                <w:sz w:val="20"/>
                <w:szCs w:val="20"/>
                <w:lang w:val="sr-Cyrl-RS"/>
              </w:rPr>
            </w:pPr>
            <w:r w:rsidRPr="009B5FB3">
              <w:rPr>
                <w:rFonts w:asciiTheme="minorHAnsi" w:hAnsiTheme="minorHAnsi"/>
                <w:b/>
                <w:sz w:val="20"/>
                <w:szCs w:val="20"/>
                <w:lang w:val="sr-Cyrl-RS"/>
              </w:rPr>
              <w:t>Регионални програм енергетске ефикасности</w:t>
            </w:r>
          </w:p>
          <w:p w14:paraId="29DF047D" w14:textId="77777777" w:rsidR="005920F4" w:rsidRPr="009B5FB3" w:rsidRDefault="005920F4" w:rsidP="00397A7A">
            <w:pPr>
              <w:jc w:val="both"/>
              <w:rPr>
                <w:rFonts w:asciiTheme="minorHAnsi" w:hAnsiTheme="minorHAnsi"/>
                <w:sz w:val="20"/>
                <w:szCs w:val="20"/>
                <w:lang w:val="sr-Cyrl-RS"/>
              </w:rPr>
            </w:pPr>
            <w:r w:rsidRPr="009B5FB3">
              <w:rPr>
                <w:rFonts w:asciiTheme="minorHAnsi" w:hAnsiTheme="minorHAnsi"/>
                <w:sz w:val="20"/>
                <w:szCs w:val="20"/>
                <w:lang w:val="sr-Cyrl-RS"/>
              </w:rPr>
              <w:t>Промовисање обновљиве енергије и енергетске ефикасности</w:t>
            </w:r>
          </w:p>
          <w:p w14:paraId="268AFBA2" w14:textId="77777777" w:rsidR="005920F4" w:rsidRPr="009B5FB3" w:rsidRDefault="005920F4" w:rsidP="00397A7A">
            <w:pPr>
              <w:jc w:val="both"/>
              <w:rPr>
                <w:rFonts w:asciiTheme="minorHAnsi" w:hAnsiTheme="minorHAnsi"/>
                <w:sz w:val="20"/>
                <w:szCs w:val="20"/>
                <w:lang w:val="sr-Cyrl-RS"/>
              </w:rPr>
            </w:pPr>
            <w:r w:rsidRPr="009B5FB3">
              <w:rPr>
                <w:rFonts w:asciiTheme="minorHAnsi" w:hAnsiTheme="minorHAnsi"/>
                <w:sz w:val="20"/>
                <w:szCs w:val="20"/>
                <w:lang w:val="sr-Cyrl-RS"/>
              </w:rPr>
              <w:t>• Подршка корисницима Западног Балкана да остваре своје циљеве одрживе енергије.</w:t>
            </w:r>
          </w:p>
          <w:p w14:paraId="3CE437B7" w14:textId="59804BD2" w:rsidR="005920F4" w:rsidRPr="009B5FB3" w:rsidRDefault="005920F4" w:rsidP="00397A7A">
            <w:pPr>
              <w:jc w:val="both"/>
              <w:rPr>
                <w:rFonts w:asciiTheme="minorHAnsi" w:hAnsiTheme="minorHAnsi"/>
                <w:sz w:val="20"/>
                <w:szCs w:val="20"/>
                <w:lang w:val="sr-Cyrl-RS"/>
              </w:rPr>
            </w:pPr>
            <w:r w:rsidRPr="009B5FB3">
              <w:rPr>
                <w:rFonts w:asciiTheme="minorHAnsi" w:hAnsiTheme="minorHAnsi"/>
                <w:sz w:val="20"/>
                <w:szCs w:val="20"/>
                <w:lang w:val="sr-Cyrl-RS"/>
              </w:rPr>
              <w:t>• Помаже у стварању одрживог тржишта за енергетску ефикасност у региону</w:t>
            </w:r>
          </w:p>
          <w:p w14:paraId="1A3A345C" w14:textId="2340A31C" w:rsidR="005920F4" w:rsidRPr="009B5FB3" w:rsidRDefault="005920F4" w:rsidP="00397A7A">
            <w:pPr>
              <w:jc w:val="both"/>
              <w:rPr>
                <w:rFonts w:asciiTheme="minorHAnsi" w:hAnsiTheme="minorHAnsi"/>
                <w:sz w:val="20"/>
                <w:szCs w:val="20"/>
                <w:lang w:val="sr-Cyrl-RS"/>
              </w:rPr>
            </w:pPr>
            <w:r w:rsidRPr="009B5FB3">
              <w:rPr>
                <w:rFonts w:asciiTheme="minorHAnsi" w:hAnsiTheme="minorHAnsi"/>
                <w:sz w:val="20"/>
                <w:szCs w:val="20"/>
                <w:lang w:val="sr-Cyrl-RS"/>
              </w:rPr>
              <w:t>• Промовише обновљиве енергије и енергетске ефикасности</w:t>
            </w:r>
          </w:p>
          <w:p w14:paraId="25C8A998" w14:textId="77777777" w:rsidR="001348B5" w:rsidRDefault="005920F4" w:rsidP="00397A7A">
            <w:pPr>
              <w:jc w:val="both"/>
              <w:rPr>
                <w:rFonts w:asciiTheme="minorHAnsi" w:hAnsiTheme="minorHAnsi"/>
                <w:sz w:val="20"/>
                <w:szCs w:val="20"/>
                <w:lang w:val="sr-Cyrl-RS"/>
              </w:rPr>
            </w:pPr>
            <w:r w:rsidRPr="009B5FB3">
              <w:rPr>
                <w:rFonts w:asciiTheme="minorHAnsi" w:hAnsiTheme="minorHAnsi"/>
                <w:sz w:val="20"/>
                <w:szCs w:val="20"/>
                <w:lang w:val="sr-Cyrl-RS"/>
              </w:rPr>
              <w:t>• Стимулише  улагања у енергетску ефикасност</w:t>
            </w:r>
          </w:p>
          <w:p w14:paraId="11752299" w14:textId="5AB78777" w:rsidR="009B5FB3" w:rsidRPr="009B5FB3" w:rsidRDefault="009B5FB3" w:rsidP="00397A7A">
            <w:pPr>
              <w:jc w:val="both"/>
              <w:rPr>
                <w:rFonts w:asciiTheme="minorHAnsi" w:hAnsiTheme="minorHAnsi"/>
                <w:sz w:val="20"/>
                <w:szCs w:val="20"/>
                <w:lang w:val="sr-Cyrl-RS"/>
              </w:rPr>
            </w:pPr>
          </w:p>
        </w:tc>
        <w:tc>
          <w:tcPr>
            <w:tcW w:w="360" w:type="dxa"/>
          </w:tcPr>
          <w:p w14:paraId="55BD010D" w14:textId="77777777" w:rsidR="004F54DF" w:rsidRPr="009B5FB3" w:rsidRDefault="004F54DF" w:rsidP="00397A7A">
            <w:pPr>
              <w:jc w:val="both"/>
              <w:rPr>
                <w:sz w:val="20"/>
                <w:szCs w:val="20"/>
                <w:lang w:val="sr-Cyrl-RS"/>
              </w:rPr>
            </w:pPr>
          </w:p>
        </w:tc>
        <w:tc>
          <w:tcPr>
            <w:tcW w:w="4644" w:type="dxa"/>
          </w:tcPr>
          <w:p w14:paraId="1B44FD45" w14:textId="77777777" w:rsidR="001348B5" w:rsidRPr="009B5FB3" w:rsidRDefault="001348B5" w:rsidP="00397A7A">
            <w:pPr>
              <w:pStyle w:val="ListParagraph"/>
              <w:ind w:left="360"/>
              <w:jc w:val="both"/>
              <w:rPr>
                <w:rFonts w:asciiTheme="minorHAnsi" w:hAnsiTheme="minorHAnsi"/>
                <w:sz w:val="20"/>
                <w:szCs w:val="20"/>
              </w:rPr>
            </w:pPr>
          </w:p>
          <w:p w14:paraId="79040C42" w14:textId="77777777" w:rsidR="001348B5" w:rsidRPr="009B5FB3" w:rsidRDefault="001348B5" w:rsidP="00397A7A">
            <w:pPr>
              <w:jc w:val="both"/>
              <w:rPr>
                <w:rFonts w:asciiTheme="minorHAnsi" w:hAnsiTheme="minorHAnsi"/>
                <w:sz w:val="20"/>
                <w:szCs w:val="20"/>
                <w:lang w:val="sr-Cyrl-RS"/>
              </w:rPr>
            </w:pPr>
          </w:p>
          <w:p w14:paraId="4EA1C6BC" w14:textId="36940310" w:rsidR="001348B5" w:rsidRPr="009B5FB3" w:rsidRDefault="00036FCE" w:rsidP="00397A7A">
            <w:pPr>
              <w:jc w:val="both"/>
              <w:rPr>
                <w:rFonts w:asciiTheme="minorHAnsi" w:hAnsiTheme="minorHAnsi"/>
                <w:b/>
                <w:sz w:val="20"/>
                <w:szCs w:val="20"/>
                <w:lang w:val="sr-Cyrl-RS"/>
              </w:rPr>
            </w:pPr>
            <w:r w:rsidRPr="009B5FB3">
              <w:rPr>
                <w:rFonts w:asciiTheme="minorHAnsi" w:hAnsiTheme="minorHAnsi"/>
                <w:b/>
                <w:sz w:val="20"/>
                <w:szCs w:val="20"/>
                <w:lang w:val="sr-Cyrl-RS"/>
              </w:rPr>
              <w:t>Контакт информације:</w:t>
            </w:r>
          </w:p>
          <w:p w14:paraId="76015508" w14:textId="77777777" w:rsidR="001348B5" w:rsidRPr="009B5FB3" w:rsidRDefault="001348B5" w:rsidP="00397A7A">
            <w:pPr>
              <w:pStyle w:val="ListParagraph"/>
              <w:ind w:left="360"/>
              <w:jc w:val="both"/>
              <w:rPr>
                <w:rFonts w:asciiTheme="minorHAnsi" w:hAnsiTheme="minorHAnsi"/>
                <w:sz w:val="20"/>
                <w:szCs w:val="20"/>
              </w:rPr>
            </w:pPr>
          </w:p>
          <w:p w14:paraId="7E863F69" w14:textId="77777777" w:rsidR="001971AB" w:rsidRPr="009B5FB3" w:rsidRDefault="001971AB" w:rsidP="00397A7A">
            <w:pPr>
              <w:pStyle w:val="ListParagraph"/>
              <w:ind w:left="360"/>
              <w:jc w:val="both"/>
              <w:rPr>
                <w:rFonts w:asciiTheme="minorHAnsi" w:hAnsiTheme="minorHAnsi"/>
                <w:sz w:val="20"/>
                <w:szCs w:val="20"/>
              </w:rPr>
            </w:pPr>
          </w:p>
          <w:p w14:paraId="4EDE35C6" w14:textId="37851982" w:rsidR="004F54DF" w:rsidRPr="009B5FB3" w:rsidRDefault="001971AB" w:rsidP="00397A7A">
            <w:pPr>
              <w:jc w:val="both"/>
              <w:rPr>
                <w:rFonts w:asciiTheme="minorHAnsi" w:hAnsiTheme="minorHAnsi"/>
                <w:sz w:val="20"/>
                <w:szCs w:val="20"/>
                <w:lang w:val="sr-Cyrl-RS"/>
              </w:rPr>
            </w:pPr>
            <w:hyperlink r:id="rId17" w:history="1">
              <w:r w:rsidRPr="009B5FB3">
                <w:rPr>
                  <w:rStyle w:val="Hyperlink"/>
                  <w:rFonts w:asciiTheme="minorHAnsi" w:hAnsiTheme="minorHAnsi"/>
                  <w:sz w:val="20"/>
                  <w:szCs w:val="20"/>
                  <w:lang w:val="sr-Cyrl-RS"/>
                </w:rPr>
                <w:t>https://webalkans.eu/en/contact-us/</w:t>
              </w:r>
            </w:hyperlink>
            <w:r w:rsidRPr="009B5FB3">
              <w:rPr>
                <w:rFonts w:asciiTheme="minorHAnsi" w:hAnsiTheme="minorHAnsi"/>
                <w:sz w:val="20"/>
                <w:szCs w:val="20"/>
                <w:lang w:val="sr-Cyrl-RS"/>
              </w:rPr>
              <w:t xml:space="preserve"> </w:t>
            </w:r>
          </w:p>
        </w:tc>
      </w:tr>
      <w:tr w:rsidR="00015560" w:rsidRPr="009B5FB3" w14:paraId="53DF02DA" w14:textId="77777777" w:rsidTr="001971AB">
        <w:tc>
          <w:tcPr>
            <w:tcW w:w="9653" w:type="dxa"/>
            <w:gridSpan w:val="3"/>
            <w:shd w:val="clear" w:color="auto" w:fill="808080" w:themeFill="background1" w:themeFillShade="80"/>
          </w:tcPr>
          <w:p w14:paraId="28974B2B" w14:textId="77777777" w:rsidR="004B6DD8" w:rsidRPr="009B5FB3" w:rsidRDefault="00015560" w:rsidP="00397A7A">
            <w:pPr>
              <w:jc w:val="both"/>
              <w:rPr>
                <w:rFonts w:asciiTheme="minorHAnsi" w:hAnsiTheme="minorHAnsi"/>
                <w:b/>
                <w:color w:val="FFFFFF" w:themeColor="background1"/>
                <w:sz w:val="20"/>
                <w:szCs w:val="20"/>
                <w:lang w:val="sr-Cyrl-RS"/>
              </w:rPr>
            </w:pPr>
            <w:r w:rsidRPr="009B5FB3">
              <w:rPr>
                <w:rFonts w:asciiTheme="minorHAnsi" w:hAnsiTheme="minorHAnsi"/>
                <w:b/>
                <w:color w:val="FFFFFF" w:themeColor="background1"/>
                <w:sz w:val="20"/>
                <w:szCs w:val="20"/>
                <w:lang w:val="sr-Cyrl-RS"/>
              </w:rPr>
              <w:lastRenderedPageBreak/>
              <w:t xml:space="preserve">Програм Европске банке за обнову и </w:t>
            </w:r>
            <w:r w:rsidR="006D4595" w:rsidRPr="009B5FB3">
              <w:rPr>
                <w:rFonts w:asciiTheme="minorHAnsi" w:hAnsiTheme="minorHAnsi"/>
                <w:b/>
                <w:color w:val="FFFFFF" w:themeColor="background1"/>
                <w:sz w:val="20"/>
                <w:szCs w:val="20"/>
                <w:lang w:val="sr-Cyrl-RS"/>
              </w:rPr>
              <w:t>развој (</w:t>
            </w:r>
            <w:r w:rsidRPr="009B5FB3">
              <w:rPr>
                <w:rFonts w:asciiTheme="minorHAnsi" w:hAnsiTheme="minorHAnsi"/>
                <w:b/>
                <w:color w:val="FFFFFF" w:themeColor="background1"/>
                <w:sz w:val="20"/>
                <w:szCs w:val="20"/>
                <w:lang w:val="sr-Cyrl-RS"/>
              </w:rPr>
              <w:t>EBRD)</w:t>
            </w:r>
            <w:r w:rsidR="006D4595" w:rsidRPr="009B5FB3">
              <w:rPr>
                <w:rFonts w:asciiTheme="minorHAnsi" w:hAnsiTheme="minorHAnsi"/>
                <w:b/>
                <w:color w:val="FFFFFF" w:themeColor="background1"/>
                <w:sz w:val="20"/>
                <w:szCs w:val="20"/>
                <w:lang w:val="sr-Cyrl-RS"/>
              </w:rPr>
              <w:t xml:space="preserve"> </w:t>
            </w:r>
            <w:r w:rsidR="004B6DD8" w:rsidRPr="009B5FB3">
              <w:rPr>
                <w:rFonts w:asciiTheme="minorHAnsi" w:hAnsiTheme="minorHAnsi"/>
                <w:b/>
                <w:color w:val="FFFFFF" w:themeColor="background1"/>
                <w:sz w:val="20"/>
                <w:szCs w:val="20"/>
                <w:lang w:val="sr-Cyrl-RS"/>
              </w:rPr>
              <w:t xml:space="preserve"> </w:t>
            </w:r>
          </w:p>
          <w:p w14:paraId="680CF34F" w14:textId="7BA29E13" w:rsidR="00015560" w:rsidRPr="009B5FB3" w:rsidRDefault="00015560" w:rsidP="00397A7A">
            <w:pPr>
              <w:jc w:val="both"/>
              <w:rPr>
                <w:rFonts w:asciiTheme="minorHAnsi" w:hAnsiTheme="minorHAnsi"/>
                <w:b/>
                <w:sz w:val="20"/>
                <w:szCs w:val="20"/>
                <w:lang w:val="sr-Cyrl-RS"/>
              </w:rPr>
            </w:pPr>
            <w:r w:rsidRPr="009B5FB3">
              <w:rPr>
                <w:rFonts w:asciiTheme="minorHAnsi" w:hAnsiTheme="minorHAnsi"/>
                <w:b/>
                <w:color w:val="FFFFFF" w:themeColor="background1"/>
                <w:sz w:val="20"/>
                <w:szCs w:val="20"/>
                <w:lang w:val="sr-Cyrl-RS"/>
              </w:rPr>
              <w:t>Кредитна линија за зелено финансирање GEFF</w:t>
            </w:r>
          </w:p>
        </w:tc>
      </w:tr>
      <w:tr w:rsidR="004F54DF" w:rsidRPr="009B5FB3" w14:paraId="7EC60D66" w14:textId="77777777" w:rsidTr="00562E6C">
        <w:tc>
          <w:tcPr>
            <w:tcW w:w="4649" w:type="dxa"/>
          </w:tcPr>
          <w:p w14:paraId="2BDB5164" w14:textId="1F7C50D9" w:rsidR="001348B5" w:rsidRPr="009B5FB3" w:rsidRDefault="001348B5" w:rsidP="00397A7A">
            <w:pPr>
              <w:jc w:val="both"/>
              <w:rPr>
                <w:rFonts w:asciiTheme="minorHAnsi" w:hAnsiTheme="minorHAnsi"/>
                <w:sz w:val="20"/>
                <w:szCs w:val="20"/>
                <w:lang w:val="sr-Cyrl-RS"/>
              </w:rPr>
            </w:pPr>
          </w:p>
          <w:p w14:paraId="7F364F1F" w14:textId="250D5663" w:rsidR="001348B5" w:rsidRPr="009B5FB3" w:rsidRDefault="001348B5" w:rsidP="00397A7A">
            <w:pPr>
              <w:jc w:val="both"/>
              <w:rPr>
                <w:rFonts w:asciiTheme="minorHAnsi" w:hAnsiTheme="minorHAnsi"/>
                <w:b/>
                <w:sz w:val="20"/>
                <w:szCs w:val="20"/>
                <w:lang w:val="sr-Cyrl-RS"/>
              </w:rPr>
            </w:pPr>
            <w:r w:rsidRPr="009B5FB3">
              <w:rPr>
                <w:rFonts w:asciiTheme="minorHAnsi" w:hAnsiTheme="minorHAnsi"/>
                <w:b/>
                <w:sz w:val="20"/>
                <w:szCs w:val="20"/>
                <w:lang w:val="sr-Cyrl-RS"/>
              </w:rPr>
              <w:t>Кредитна линија за зелено пословање</w:t>
            </w:r>
          </w:p>
          <w:p w14:paraId="5C0DFBA8" w14:textId="77777777" w:rsidR="001348B5" w:rsidRPr="009B5FB3" w:rsidRDefault="001348B5" w:rsidP="00397A7A">
            <w:pPr>
              <w:jc w:val="both"/>
              <w:rPr>
                <w:rFonts w:asciiTheme="minorHAnsi" w:hAnsiTheme="minorHAnsi"/>
                <w:sz w:val="20"/>
                <w:szCs w:val="20"/>
                <w:lang w:val="sr-Cyrl-RS"/>
              </w:rPr>
            </w:pPr>
          </w:p>
          <w:p w14:paraId="4B9E16DC" w14:textId="17CE2FD7" w:rsidR="00015560" w:rsidRPr="009B5FB3" w:rsidRDefault="00015560" w:rsidP="00397A7A">
            <w:pPr>
              <w:jc w:val="both"/>
              <w:rPr>
                <w:rFonts w:asciiTheme="minorHAnsi" w:hAnsiTheme="minorHAnsi"/>
                <w:sz w:val="20"/>
                <w:szCs w:val="20"/>
                <w:lang w:val="sr-Cyrl-RS"/>
              </w:rPr>
            </w:pPr>
            <w:r w:rsidRPr="009B5FB3">
              <w:rPr>
                <w:rFonts w:asciiTheme="minorHAnsi" w:hAnsiTheme="minorHAnsi"/>
                <w:sz w:val="20"/>
                <w:szCs w:val="20"/>
                <w:lang w:val="sr-Cyrl-RS"/>
              </w:rPr>
              <w:t>Програм обезбеђује средства за финансирање енергетски ефикасних технологија у домаћинствима – становима, породичним кућама и стамбеним зградама, као и за предузећа која производе или продају исте.</w:t>
            </w:r>
          </w:p>
          <w:p w14:paraId="0ADFCF17" w14:textId="77777777" w:rsidR="00015560" w:rsidRPr="009B5FB3" w:rsidRDefault="00015560" w:rsidP="00397A7A">
            <w:pPr>
              <w:pStyle w:val="ListParagraph"/>
              <w:ind w:left="360"/>
              <w:jc w:val="both"/>
              <w:rPr>
                <w:rFonts w:asciiTheme="minorHAnsi" w:hAnsiTheme="minorHAnsi"/>
                <w:sz w:val="20"/>
                <w:szCs w:val="20"/>
              </w:rPr>
            </w:pPr>
          </w:p>
          <w:p w14:paraId="47185EAD" w14:textId="77777777" w:rsidR="00015560" w:rsidRPr="009B5FB3" w:rsidRDefault="00015560" w:rsidP="00397A7A">
            <w:pPr>
              <w:jc w:val="both"/>
              <w:rPr>
                <w:rFonts w:asciiTheme="minorHAnsi" w:hAnsiTheme="minorHAnsi"/>
                <w:sz w:val="20"/>
                <w:szCs w:val="20"/>
                <w:lang w:val="sr-Cyrl-RS"/>
              </w:rPr>
            </w:pPr>
            <w:r w:rsidRPr="009B5FB3">
              <w:rPr>
                <w:rFonts w:asciiTheme="minorHAnsi" w:hAnsiTheme="minorHAnsi"/>
                <w:sz w:val="20"/>
                <w:szCs w:val="20"/>
                <w:lang w:val="sr-Cyrl-RS"/>
              </w:rPr>
              <w:t>ГЕФФ на Западном Балкану имплементира се у оквиру Регионалног програма за енергетску ефикасност (РЕЕП Плус).</w:t>
            </w:r>
          </w:p>
          <w:p w14:paraId="0CF4EAF7" w14:textId="77777777" w:rsidR="00015560" w:rsidRPr="009B5FB3" w:rsidRDefault="00015560" w:rsidP="00397A7A">
            <w:pPr>
              <w:pStyle w:val="ListParagraph"/>
              <w:ind w:left="360"/>
              <w:jc w:val="both"/>
              <w:rPr>
                <w:rFonts w:asciiTheme="minorHAnsi" w:hAnsiTheme="minorHAnsi"/>
                <w:sz w:val="20"/>
                <w:szCs w:val="20"/>
              </w:rPr>
            </w:pPr>
          </w:p>
          <w:p w14:paraId="25BADFF0" w14:textId="2AE6D096" w:rsidR="004F54DF" w:rsidRPr="009B5FB3" w:rsidRDefault="00015560" w:rsidP="00397A7A">
            <w:pPr>
              <w:jc w:val="both"/>
              <w:rPr>
                <w:rFonts w:asciiTheme="minorHAnsi" w:hAnsiTheme="minorHAnsi"/>
                <w:sz w:val="20"/>
                <w:szCs w:val="20"/>
                <w:lang w:val="sr-Cyrl-RS"/>
              </w:rPr>
            </w:pPr>
            <w:r w:rsidRPr="009B5FB3">
              <w:rPr>
                <w:rFonts w:asciiTheme="minorHAnsi" w:hAnsiTheme="minorHAnsi"/>
                <w:sz w:val="20"/>
                <w:szCs w:val="20"/>
                <w:lang w:val="sr-Cyrl-RS"/>
              </w:rPr>
              <w:t>GEFF-</w:t>
            </w:r>
            <w:proofErr w:type="spellStart"/>
            <w:r w:rsidRPr="009B5FB3">
              <w:rPr>
                <w:rFonts w:asciiTheme="minorHAnsi" w:hAnsiTheme="minorHAnsi"/>
                <w:sz w:val="20"/>
                <w:szCs w:val="20"/>
                <w:lang w:val="sr-Cyrl-RS"/>
              </w:rPr>
              <w:t>ov</w:t>
            </w:r>
            <w:proofErr w:type="spellEnd"/>
            <w:r w:rsidRPr="009B5FB3">
              <w:rPr>
                <w:rFonts w:asciiTheme="minorHAnsi" w:hAnsiTheme="minorHAnsi"/>
                <w:sz w:val="20"/>
                <w:szCs w:val="20"/>
                <w:lang w:val="sr-Cyrl-RS"/>
              </w:rPr>
              <w:t xml:space="preserve"> тима међународних  и локалних стручних консултаната пружа бесплатне услуге техничке подршке, </w:t>
            </w:r>
          </w:p>
        </w:tc>
        <w:tc>
          <w:tcPr>
            <w:tcW w:w="360" w:type="dxa"/>
          </w:tcPr>
          <w:p w14:paraId="0D2DB47C" w14:textId="77777777" w:rsidR="004F54DF" w:rsidRPr="009B5FB3" w:rsidRDefault="004F54DF" w:rsidP="00397A7A">
            <w:pPr>
              <w:jc w:val="both"/>
              <w:rPr>
                <w:sz w:val="20"/>
                <w:szCs w:val="20"/>
                <w:lang w:val="sr-Cyrl-RS"/>
              </w:rPr>
            </w:pPr>
          </w:p>
        </w:tc>
        <w:tc>
          <w:tcPr>
            <w:tcW w:w="4644" w:type="dxa"/>
          </w:tcPr>
          <w:p w14:paraId="2D1B858B" w14:textId="77777777" w:rsidR="00B15DE1" w:rsidRPr="009B5FB3" w:rsidRDefault="00B15DE1" w:rsidP="00397A7A">
            <w:pPr>
              <w:jc w:val="both"/>
              <w:rPr>
                <w:rFonts w:asciiTheme="minorHAnsi" w:hAnsiTheme="minorHAnsi"/>
                <w:sz w:val="20"/>
                <w:szCs w:val="20"/>
                <w:lang w:val="sr-Cyrl-RS"/>
              </w:rPr>
            </w:pPr>
          </w:p>
          <w:p w14:paraId="537C81D2" w14:textId="72AE8B1B" w:rsidR="00015560" w:rsidRPr="009B5FB3" w:rsidRDefault="00015560" w:rsidP="00397A7A">
            <w:pPr>
              <w:jc w:val="both"/>
              <w:rPr>
                <w:rFonts w:asciiTheme="minorHAnsi" w:hAnsiTheme="minorHAnsi"/>
                <w:b/>
                <w:sz w:val="20"/>
                <w:szCs w:val="20"/>
                <w:lang w:val="sr-Cyrl-RS"/>
              </w:rPr>
            </w:pPr>
            <w:r w:rsidRPr="009B5FB3">
              <w:rPr>
                <w:rFonts w:asciiTheme="minorHAnsi" w:hAnsiTheme="minorHAnsi"/>
                <w:b/>
                <w:sz w:val="20"/>
                <w:szCs w:val="20"/>
                <w:lang w:val="sr-Cyrl-RS"/>
              </w:rPr>
              <w:t>Контакт информације:</w:t>
            </w:r>
          </w:p>
          <w:p w14:paraId="6A8D3904" w14:textId="77777777" w:rsidR="00015560" w:rsidRPr="009B5FB3" w:rsidRDefault="00015560" w:rsidP="00397A7A">
            <w:pPr>
              <w:pStyle w:val="ListParagraph"/>
              <w:ind w:left="360"/>
              <w:jc w:val="both"/>
              <w:rPr>
                <w:rFonts w:asciiTheme="minorHAnsi" w:hAnsiTheme="minorHAnsi"/>
                <w:sz w:val="20"/>
                <w:szCs w:val="20"/>
              </w:rPr>
            </w:pPr>
          </w:p>
          <w:p w14:paraId="46D14597" w14:textId="77777777" w:rsidR="00015560" w:rsidRPr="009B5FB3" w:rsidRDefault="00015560" w:rsidP="00397A7A">
            <w:pPr>
              <w:jc w:val="both"/>
              <w:rPr>
                <w:rFonts w:asciiTheme="minorHAnsi" w:hAnsiTheme="minorHAnsi"/>
                <w:sz w:val="20"/>
                <w:szCs w:val="20"/>
                <w:lang w:val="sr-Cyrl-RS"/>
              </w:rPr>
            </w:pPr>
            <w:r w:rsidRPr="009B5FB3">
              <w:rPr>
                <w:rFonts w:asciiTheme="minorHAnsi" w:hAnsiTheme="minorHAnsi"/>
                <w:sz w:val="20"/>
                <w:szCs w:val="20"/>
                <w:lang w:val="sr-Cyrl-RS"/>
              </w:rPr>
              <w:t>GEFF тим</w:t>
            </w:r>
          </w:p>
          <w:p w14:paraId="65678459" w14:textId="77777777" w:rsidR="00015560" w:rsidRPr="009B5FB3" w:rsidRDefault="00015560" w:rsidP="00397A7A">
            <w:pPr>
              <w:jc w:val="both"/>
              <w:rPr>
                <w:rFonts w:asciiTheme="minorHAnsi" w:hAnsiTheme="minorHAnsi"/>
                <w:sz w:val="20"/>
                <w:szCs w:val="20"/>
                <w:lang w:val="sr-Cyrl-RS"/>
              </w:rPr>
            </w:pPr>
            <w:r w:rsidRPr="009B5FB3">
              <w:rPr>
                <w:rFonts w:asciiTheme="minorHAnsi" w:hAnsiTheme="minorHAnsi"/>
                <w:sz w:val="20"/>
                <w:szCs w:val="20"/>
                <w:lang w:val="sr-Cyrl-RS"/>
              </w:rPr>
              <w:t>Народних хероја 40a</w:t>
            </w:r>
          </w:p>
          <w:p w14:paraId="4F4D4A02" w14:textId="56685D66" w:rsidR="00015560" w:rsidRPr="009B5FB3" w:rsidRDefault="00015560" w:rsidP="00397A7A">
            <w:pPr>
              <w:jc w:val="both"/>
              <w:rPr>
                <w:rFonts w:asciiTheme="minorHAnsi" w:hAnsiTheme="minorHAnsi"/>
                <w:sz w:val="20"/>
                <w:szCs w:val="20"/>
                <w:lang w:val="sr-Cyrl-RS"/>
              </w:rPr>
            </w:pPr>
            <w:r w:rsidRPr="009B5FB3">
              <w:rPr>
                <w:rFonts w:asciiTheme="minorHAnsi" w:hAnsiTheme="minorHAnsi"/>
                <w:sz w:val="20"/>
                <w:szCs w:val="20"/>
                <w:lang w:val="sr-Cyrl-RS"/>
              </w:rPr>
              <w:t xml:space="preserve">11070  Нови Београд, Србија </w:t>
            </w:r>
            <w:r w:rsidR="00397A7A" w:rsidRPr="009B5FB3">
              <w:rPr>
                <w:rFonts w:asciiTheme="minorHAnsi" w:hAnsiTheme="minorHAnsi"/>
                <w:sz w:val="20"/>
                <w:szCs w:val="20"/>
                <w:lang w:val="sr-Cyrl-RS"/>
              </w:rPr>
              <w:t>Нови</w:t>
            </w:r>
            <w:r w:rsidRPr="009B5FB3">
              <w:rPr>
                <w:rFonts w:asciiTheme="minorHAnsi" w:hAnsiTheme="minorHAnsi"/>
                <w:sz w:val="20"/>
                <w:szCs w:val="20"/>
                <w:lang w:val="sr-Cyrl-RS"/>
              </w:rPr>
              <w:t xml:space="preserve"> </w:t>
            </w:r>
            <w:r w:rsidR="00397A7A" w:rsidRPr="009B5FB3">
              <w:rPr>
                <w:rFonts w:asciiTheme="minorHAnsi" w:hAnsiTheme="minorHAnsi"/>
                <w:sz w:val="20"/>
                <w:szCs w:val="20"/>
                <w:lang w:val="sr-Cyrl-RS"/>
              </w:rPr>
              <w:t>Београд</w:t>
            </w:r>
          </w:p>
          <w:p w14:paraId="631D1C58" w14:textId="77777777" w:rsidR="00015560" w:rsidRPr="009B5FB3" w:rsidRDefault="00015560" w:rsidP="00397A7A">
            <w:pPr>
              <w:jc w:val="both"/>
              <w:rPr>
                <w:rFonts w:asciiTheme="minorHAnsi" w:hAnsiTheme="minorHAnsi"/>
                <w:sz w:val="20"/>
                <w:szCs w:val="20"/>
                <w:lang w:val="sr-Cyrl-RS"/>
              </w:rPr>
            </w:pPr>
            <w:r w:rsidRPr="009B5FB3">
              <w:rPr>
                <w:rFonts w:asciiTheme="minorHAnsi" w:hAnsiTheme="minorHAnsi"/>
                <w:sz w:val="20"/>
                <w:szCs w:val="20"/>
                <w:lang w:val="sr-Cyrl-RS"/>
              </w:rPr>
              <w:t>Email: serbia@ebrdgeff.com</w:t>
            </w:r>
          </w:p>
          <w:p w14:paraId="4A422747" w14:textId="53CC13F4" w:rsidR="004F54DF" w:rsidRPr="009B5FB3" w:rsidRDefault="00B15DE1" w:rsidP="00397A7A">
            <w:pPr>
              <w:jc w:val="both"/>
              <w:rPr>
                <w:rFonts w:asciiTheme="minorHAnsi" w:hAnsiTheme="minorHAnsi"/>
                <w:sz w:val="20"/>
                <w:szCs w:val="20"/>
                <w:lang w:val="sr-Cyrl-RS"/>
              </w:rPr>
            </w:pPr>
            <w:hyperlink r:id="rId18" w:history="1">
              <w:r w:rsidRPr="009B5FB3">
                <w:rPr>
                  <w:rStyle w:val="Hyperlink"/>
                  <w:rFonts w:asciiTheme="minorHAnsi" w:hAnsiTheme="minorHAnsi"/>
                  <w:sz w:val="20"/>
                  <w:szCs w:val="20"/>
                  <w:lang w:val="sr-Cyrl-RS"/>
                </w:rPr>
                <w:t>https://ebrdgeff.com/serbia/rs/the-programme/the-facility/</w:t>
              </w:r>
            </w:hyperlink>
          </w:p>
          <w:p w14:paraId="0518102A" w14:textId="0C78FDDB" w:rsidR="00B15DE1" w:rsidRPr="009B5FB3" w:rsidRDefault="00397A7A" w:rsidP="00397A7A">
            <w:pPr>
              <w:jc w:val="both"/>
              <w:rPr>
                <w:rFonts w:asciiTheme="minorHAnsi" w:hAnsiTheme="minorHAnsi"/>
                <w:sz w:val="20"/>
                <w:szCs w:val="20"/>
                <w:lang w:val="sr-Cyrl-RS"/>
              </w:rPr>
            </w:pPr>
            <w:r w:rsidRPr="009B5FB3">
              <w:rPr>
                <w:rFonts w:asciiTheme="minorHAnsi" w:hAnsiTheme="minorHAnsi"/>
                <w:sz w:val="20"/>
                <w:szCs w:val="20"/>
                <w:lang w:val="sr-Cyrl-RS"/>
              </w:rPr>
              <w:t>Телефон</w:t>
            </w:r>
            <w:r w:rsidR="00B15DE1" w:rsidRPr="009B5FB3">
              <w:rPr>
                <w:rFonts w:asciiTheme="minorHAnsi" w:hAnsiTheme="minorHAnsi"/>
                <w:sz w:val="20"/>
                <w:szCs w:val="20"/>
                <w:lang w:val="sr-Cyrl-RS"/>
              </w:rPr>
              <w:t>: +381 61 6915865; +381 11 4281119</w:t>
            </w:r>
          </w:p>
          <w:p w14:paraId="0730C5D2" w14:textId="77777777" w:rsidR="00B15DE1" w:rsidRPr="009B5FB3" w:rsidRDefault="00B15DE1" w:rsidP="00397A7A">
            <w:pPr>
              <w:pStyle w:val="ListParagraph"/>
              <w:ind w:left="360"/>
              <w:jc w:val="both"/>
              <w:rPr>
                <w:rFonts w:asciiTheme="minorHAnsi" w:hAnsiTheme="minorHAnsi"/>
                <w:sz w:val="20"/>
                <w:szCs w:val="20"/>
              </w:rPr>
            </w:pPr>
          </w:p>
          <w:p w14:paraId="7521C35B" w14:textId="23B573B8" w:rsidR="00B15DE1" w:rsidRPr="009B5FB3" w:rsidRDefault="00B15DE1" w:rsidP="00397A7A">
            <w:pPr>
              <w:jc w:val="both"/>
              <w:rPr>
                <w:rFonts w:asciiTheme="minorHAnsi" w:hAnsiTheme="minorHAnsi"/>
                <w:sz w:val="20"/>
                <w:szCs w:val="20"/>
                <w:lang w:val="sr-Cyrl-RS"/>
              </w:rPr>
            </w:pPr>
            <w:r w:rsidRPr="009B5FB3">
              <w:rPr>
                <w:rFonts w:asciiTheme="minorHAnsi" w:hAnsiTheme="minorHAnsi"/>
                <w:sz w:val="20"/>
                <w:szCs w:val="20"/>
                <w:lang w:val="sr-Cyrl-RS"/>
              </w:rPr>
              <w:t>Следеће партнерске финансијске институције пружају кредите у оквиру ГЕФФ-а у Србији:</w:t>
            </w:r>
          </w:p>
          <w:p w14:paraId="2B50717F" w14:textId="54677303" w:rsidR="00B15DE1" w:rsidRPr="009B5FB3" w:rsidRDefault="00B15DE1" w:rsidP="00397A7A">
            <w:pPr>
              <w:pStyle w:val="ListParagraph"/>
              <w:ind w:left="360"/>
              <w:jc w:val="both"/>
              <w:rPr>
                <w:rFonts w:asciiTheme="minorHAnsi" w:hAnsiTheme="minorHAnsi"/>
                <w:sz w:val="20"/>
                <w:szCs w:val="20"/>
              </w:rPr>
            </w:pPr>
            <w:r w:rsidRPr="009B5FB3">
              <w:rPr>
                <w:rFonts w:asciiTheme="minorHAnsi" w:hAnsiTheme="minorHAnsi"/>
                <w:sz w:val="20"/>
                <w:szCs w:val="20"/>
              </w:rPr>
              <w:t>•</w:t>
            </w:r>
            <w:r w:rsidRPr="009B5FB3">
              <w:rPr>
                <w:rFonts w:asciiTheme="minorHAnsi" w:hAnsiTheme="minorHAnsi"/>
                <w:sz w:val="20"/>
                <w:szCs w:val="20"/>
              </w:rPr>
              <w:tab/>
            </w:r>
            <w:proofErr w:type="spellStart"/>
            <w:r w:rsidR="00397A7A" w:rsidRPr="009B5FB3">
              <w:rPr>
                <w:rFonts w:asciiTheme="minorHAnsi" w:hAnsiTheme="minorHAnsi"/>
                <w:sz w:val="20"/>
                <w:szCs w:val="20"/>
              </w:rPr>
              <w:t>Banka</w:t>
            </w:r>
            <w:proofErr w:type="spellEnd"/>
            <w:r w:rsidRPr="009B5FB3">
              <w:rPr>
                <w:rFonts w:asciiTheme="minorHAnsi" w:hAnsiTheme="minorHAnsi"/>
                <w:sz w:val="20"/>
                <w:szCs w:val="20"/>
              </w:rPr>
              <w:t xml:space="preserve"> </w:t>
            </w:r>
            <w:proofErr w:type="spellStart"/>
            <w:r w:rsidR="00397A7A" w:rsidRPr="009B5FB3">
              <w:rPr>
                <w:rFonts w:asciiTheme="minorHAnsi" w:hAnsiTheme="minorHAnsi"/>
                <w:sz w:val="20"/>
                <w:szCs w:val="20"/>
              </w:rPr>
              <w:t>Inteza</w:t>
            </w:r>
            <w:proofErr w:type="spellEnd"/>
            <w:r w:rsidRPr="009B5FB3">
              <w:rPr>
                <w:rFonts w:asciiTheme="minorHAnsi" w:hAnsiTheme="minorHAnsi"/>
                <w:sz w:val="20"/>
                <w:szCs w:val="20"/>
              </w:rPr>
              <w:t xml:space="preserve">, </w:t>
            </w:r>
            <w:r w:rsidR="00397A7A" w:rsidRPr="009B5FB3">
              <w:rPr>
                <w:rFonts w:asciiTheme="minorHAnsi" w:hAnsiTheme="minorHAnsi"/>
                <w:sz w:val="20"/>
                <w:szCs w:val="20"/>
              </w:rPr>
              <w:t>AD</w:t>
            </w:r>
            <w:r w:rsidRPr="009B5FB3">
              <w:rPr>
                <w:rFonts w:asciiTheme="minorHAnsi" w:hAnsiTheme="minorHAnsi"/>
                <w:sz w:val="20"/>
                <w:szCs w:val="20"/>
              </w:rPr>
              <w:t xml:space="preserve"> </w:t>
            </w:r>
            <w:proofErr w:type="spellStart"/>
            <w:r w:rsidR="00397A7A" w:rsidRPr="009B5FB3">
              <w:rPr>
                <w:rFonts w:asciiTheme="minorHAnsi" w:hAnsiTheme="minorHAnsi"/>
                <w:sz w:val="20"/>
                <w:szCs w:val="20"/>
              </w:rPr>
              <w:t>Beograd</w:t>
            </w:r>
            <w:proofErr w:type="spellEnd"/>
          </w:p>
          <w:p w14:paraId="481EDD4B" w14:textId="75D998B1" w:rsidR="00B15DE1" w:rsidRPr="009B5FB3" w:rsidRDefault="00B15DE1" w:rsidP="00397A7A">
            <w:pPr>
              <w:pStyle w:val="ListParagraph"/>
              <w:ind w:left="360"/>
              <w:jc w:val="both"/>
              <w:rPr>
                <w:rFonts w:asciiTheme="minorHAnsi" w:hAnsiTheme="minorHAnsi"/>
                <w:sz w:val="20"/>
                <w:szCs w:val="20"/>
              </w:rPr>
            </w:pPr>
            <w:r w:rsidRPr="009B5FB3">
              <w:rPr>
                <w:rFonts w:asciiTheme="minorHAnsi" w:hAnsiTheme="minorHAnsi"/>
                <w:sz w:val="20"/>
                <w:szCs w:val="20"/>
              </w:rPr>
              <w:t>•</w:t>
            </w:r>
            <w:r w:rsidRPr="009B5FB3">
              <w:rPr>
                <w:rFonts w:asciiTheme="minorHAnsi" w:hAnsiTheme="minorHAnsi"/>
                <w:sz w:val="20"/>
                <w:szCs w:val="20"/>
              </w:rPr>
              <w:tab/>
            </w:r>
            <w:proofErr w:type="spellStart"/>
            <w:r w:rsidR="00397A7A" w:rsidRPr="009B5FB3">
              <w:rPr>
                <w:rFonts w:asciiTheme="minorHAnsi" w:hAnsiTheme="minorHAnsi"/>
                <w:sz w:val="20"/>
                <w:szCs w:val="20"/>
              </w:rPr>
              <w:t>Pro</w:t>
            </w:r>
            <w:proofErr w:type="spellEnd"/>
            <w:r w:rsidRPr="009B5FB3">
              <w:rPr>
                <w:rFonts w:asciiTheme="minorHAnsi" w:hAnsiTheme="minorHAnsi"/>
                <w:sz w:val="20"/>
                <w:szCs w:val="20"/>
              </w:rPr>
              <w:t xml:space="preserve"> </w:t>
            </w:r>
            <w:proofErr w:type="spellStart"/>
            <w:r w:rsidR="00397A7A" w:rsidRPr="009B5FB3">
              <w:rPr>
                <w:rFonts w:asciiTheme="minorHAnsi" w:hAnsiTheme="minorHAnsi"/>
                <w:sz w:val="20"/>
                <w:szCs w:val="20"/>
              </w:rPr>
              <w:t>Kredit</w:t>
            </w:r>
            <w:proofErr w:type="spellEnd"/>
            <w:r w:rsidRPr="009B5FB3">
              <w:rPr>
                <w:rFonts w:asciiTheme="minorHAnsi" w:hAnsiTheme="minorHAnsi"/>
                <w:sz w:val="20"/>
                <w:szCs w:val="20"/>
              </w:rPr>
              <w:t xml:space="preserve"> </w:t>
            </w:r>
            <w:proofErr w:type="spellStart"/>
            <w:r w:rsidR="00397A7A" w:rsidRPr="009B5FB3">
              <w:rPr>
                <w:rFonts w:asciiTheme="minorHAnsi" w:hAnsiTheme="minorHAnsi"/>
                <w:sz w:val="20"/>
                <w:szCs w:val="20"/>
              </w:rPr>
              <w:t>banka</w:t>
            </w:r>
            <w:proofErr w:type="spellEnd"/>
          </w:p>
          <w:p w14:paraId="631C5D03" w14:textId="5E38F76B" w:rsidR="00B15DE1" w:rsidRPr="009B5FB3" w:rsidRDefault="00B15DE1" w:rsidP="00397A7A">
            <w:pPr>
              <w:pStyle w:val="ListParagraph"/>
              <w:ind w:left="360"/>
              <w:jc w:val="both"/>
              <w:rPr>
                <w:rFonts w:asciiTheme="minorHAnsi" w:hAnsiTheme="minorHAnsi"/>
                <w:sz w:val="20"/>
                <w:szCs w:val="20"/>
              </w:rPr>
            </w:pPr>
            <w:r w:rsidRPr="009B5FB3">
              <w:rPr>
                <w:rFonts w:asciiTheme="minorHAnsi" w:hAnsiTheme="minorHAnsi"/>
                <w:sz w:val="20"/>
                <w:szCs w:val="20"/>
              </w:rPr>
              <w:t>•</w:t>
            </w:r>
            <w:r w:rsidRPr="009B5FB3">
              <w:rPr>
                <w:rFonts w:asciiTheme="minorHAnsi" w:hAnsiTheme="minorHAnsi"/>
                <w:sz w:val="20"/>
                <w:szCs w:val="20"/>
              </w:rPr>
              <w:tab/>
            </w:r>
            <w:proofErr w:type="spellStart"/>
            <w:r w:rsidR="00397A7A" w:rsidRPr="009B5FB3">
              <w:rPr>
                <w:rFonts w:asciiTheme="minorHAnsi" w:hAnsiTheme="minorHAnsi"/>
                <w:sz w:val="20"/>
                <w:szCs w:val="20"/>
              </w:rPr>
              <w:t>Erste</w:t>
            </w:r>
            <w:proofErr w:type="spellEnd"/>
            <w:r w:rsidRPr="009B5FB3">
              <w:rPr>
                <w:rFonts w:asciiTheme="minorHAnsi" w:hAnsiTheme="minorHAnsi"/>
                <w:sz w:val="20"/>
                <w:szCs w:val="20"/>
              </w:rPr>
              <w:t xml:space="preserve"> </w:t>
            </w:r>
            <w:proofErr w:type="spellStart"/>
            <w:r w:rsidR="00397A7A" w:rsidRPr="009B5FB3">
              <w:rPr>
                <w:rFonts w:asciiTheme="minorHAnsi" w:hAnsiTheme="minorHAnsi"/>
                <w:sz w:val="20"/>
                <w:szCs w:val="20"/>
              </w:rPr>
              <w:t>Banka</w:t>
            </w:r>
            <w:proofErr w:type="spellEnd"/>
          </w:p>
          <w:p w14:paraId="616AD2F5" w14:textId="7CD54B8B" w:rsidR="00015560" w:rsidRPr="009B5FB3" w:rsidRDefault="00B15DE1" w:rsidP="00397A7A">
            <w:pPr>
              <w:pStyle w:val="ListParagraph"/>
              <w:ind w:left="360"/>
              <w:jc w:val="both"/>
              <w:rPr>
                <w:rFonts w:asciiTheme="minorHAnsi" w:hAnsiTheme="minorHAnsi"/>
                <w:sz w:val="20"/>
                <w:szCs w:val="20"/>
              </w:rPr>
            </w:pPr>
            <w:r w:rsidRPr="009B5FB3">
              <w:rPr>
                <w:rFonts w:asciiTheme="minorHAnsi" w:hAnsiTheme="minorHAnsi"/>
                <w:sz w:val="20"/>
                <w:szCs w:val="20"/>
              </w:rPr>
              <w:t>•</w:t>
            </w:r>
            <w:r w:rsidRPr="009B5FB3">
              <w:rPr>
                <w:rFonts w:asciiTheme="minorHAnsi" w:hAnsiTheme="minorHAnsi"/>
                <w:sz w:val="20"/>
                <w:szCs w:val="20"/>
              </w:rPr>
              <w:tab/>
              <w:t xml:space="preserve">3 </w:t>
            </w:r>
            <w:proofErr w:type="spellStart"/>
            <w:r w:rsidR="00397A7A" w:rsidRPr="009B5FB3">
              <w:rPr>
                <w:rFonts w:asciiTheme="minorHAnsi" w:hAnsiTheme="minorHAnsi"/>
                <w:sz w:val="20"/>
                <w:szCs w:val="20"/>
              </w:rPr>
              <w:t>Bank</w:t>
            </w:r>
            <w:proofErr w:type="spellEnd"/>
            <w:r w:rsidRPr="009B5FB3">
              <w:rPr>
                <w:rFonts w:asciiTheme="minorHAnsi" w:hAnsiTheme="minorHAnsi"/>
                <w:sz w:val="20"/>
                <w:szCs w:val="20"/>
              </w:rPr>
              <w:t xml:space="preserve"> </w:t>
            </w:r>
          </w:p>
          <w:p w14:paraId="60E471B7" w14:textId="77777777" w:rsidR="006D4595" w:rsidRPr="009B5FB3" w:rsidRDefault="006D4595" w:rsidP="00397A7A">
            <w:pPr>
              <w:pStyle w:val="ListParagraph"/>
              <w:ind w:left="360"/>
              <w:jc w:val="both"/>
              <w:rPr>
                <w:rFonts w:asciiTheme="minorHAnsi" w:hAnsiTheme="minorHAnsi"/>
                <w:sz w:val="20"/>
                <w:szCs w:val="20"/>
              </w:rPr>
            </w:pPr>
          </w:p>
          <w:p w14:paraId="2D71B8AA" w14:textId="25634379" w:rsidR="006D4595" w:rsidRPr="009B5FB3" w:rsidRDefault="006D4595" w:rsidP="00397A7A">
            <w:pPr>
              <w:jc w:val="both"/>
              <w:rPr>
                <w:rFonts w:asciiTheme="minorHAnsi" w:hAnsiTheme="minorHAnsi"/>
                <w:sz w:val="20"/>
                <w:szCs w:val="20"/>
                <w:lang w:val="sr-Cyrl-RS"/>
              </w:rPr>
            </w:pPr>
            <w:r w:rsidRPr="009B5FB3">
              <w:rPr>
                <w:rFonts w:asciiTheme="minorHAnsi" w:hAnsiTheme="minorHAnsi"/>
                <w:b/>
                <w:sz w:val="20"/>
                <w:szCs w:val="20"/>
                <w:lang w:val="sr-Cyrl-RS"/>
              </w:rPr>
              <w:t xml:space="preserve">Напомена: </w:t>
            </w:r>
            <w:r w:rsidRPr="009B5FB3">
              <w:rPr>
                <w:rFonts w:asciiTheme="minorHAnsi" w:hAnsiTheme="minorHAnsi"/>
                <w:sz w:val="20"/>
                <w:szCs w:val="20"/>
                <w:lang w:val="sr-Cyrl-RS"/>
              </w:rPr>
              <w:t xml:space="preserve">За </w:t>
            </w:r>
            <w:r w:rsidR="00397A7A" w:rsidRPr="009B5FB3">
              <w:rPr>
                <w:rFonts w:asciiTheme="minorHAnsi" w:hAnsiTheme="minorHAnsi"/>
                <w:sz w:val="20"/>
                <w:szCs w:val="20"/>
                <w:lang w:val="sr-Cyrl-RS"/>
              </w:rPr>
              <w:t>детаљније</w:t>
            </w:r>
            <w:r w:rsidRPr="009B5FB3">
              <w:rPr>
                <w:rFonts w:asciiTheme="minorHAnsi" w:hAnsiTheme="minorHAnsi"/>
                <w:sz w:val="20"/>
                <w:szCs w:val="20"/>
                <w:lang w:val="sr-Cyrl-RS"/>
              </w:rPr>
              <w:t xml:space="preserve"> информације контактирати најближу експозитуру партнерске банке.</w:t>
            </w:r>
            <w:r w:rsidRPr="009B5FB3">
              <w:rPr>
                <w:rFonts w:asciiTheme="minorHAnsi" w:hAnsiTheme="minorHAnsi"/>
                <w:b/>
                <w:sz w:val="20"/>
                <w:szCs w:val="20"/>
                <w:lang w:val="sr-Cyrl-RS"/>
              </w:rPr>
              <w:t xml:space="preserve"> </w:t>
            </w:r>
          </w:p>
        </w:tc>
      </w:tr>
      <w:tr w:rsidR="00397A7A" w:rsidRPr="009B5FB3" w14:paraId="44D06819" w14:textId="77777777" w:rsidTr="00562E6C">
        <w:tc>
          <w:tcPr>
            <w:tcW w:w="4649" w:type="dxa"/>
          </w:tcPr>
          <w:p w14:paraId="62B5D7D0" w14:textId="77777777" w:rsidR="00397A7A" w:rsidRPr="009B5FB3" w:rsidRDefault="00397A7A" w:rsidP="00397A7A">
            <w:pPr>
              <w:jc w:val="both"/>
              <w:rPr>
                <w:rFonts w:asciiTheme="minorHAnsi" w:hAnsiTheme="minorHAnsi"/>
                <w:sz w:val="20"/>
                <w:szCs w:val="20"/>
                <w:lang w:val="sr-Cyrl-RS"/>
              </w:rPr>
            </w:pPr>
          </w:p>
        </w:tc>
        <w:tc>
          <w:tcPr>
            <w:tcW w:w="360" w:type="dxa"/>
          </w:tcPr>
          <w:p w14:paraId="75253408" w14:textId="77777777" w:rsidR="00397A7A" w:rsidRPr="009B5FB3" w:rsidRDefault="00397A7A" w:rsidP="00397A7A">
            <w:pPr>
              <w:jc w:val="both"/>
              <w:rPr>
                <w:sz w:val="20"/>
                <w:szCs w:val="20"/>
                <w:lang w:val="sr-Cyrl-RS"/>
              </w:rPr>
            </w:pPr>
          </w:p>
        </w:tc>
        <w:tc>
          <w:tcPr>
            <w:tcW w:w="4644" w:type="dxa"/>
          </w:tcPr>
          <w:p w14:paraId="2F49FF35" w14:textId="77777777" w:rsidR="00397A7A" w:rsidRPr="009B5FB3" w:rsidRDefault="00397A7A" w:rsidP="00397A7A">
            <w:pPr>
              <w:jc w:val="both"/>
              <w:rPr>
                <w:rFonts w:asciiTheme="minorHAnsi" w:hAnsiTheme="minorHAnsi"/>
                <w:sz w:val="20"/>
                <w:szCs w:val="20"/>
                <w:lang w:val="sr-Cyrl-RS"/>
              </w:rPr>
            </w:pPr>
          </w:p>
        </w:tc>
      </w:tr>
      <w:tr w:rsidR="009E6810" w:rsidRPr="009B5FB3" w14:paraId="50D5B96D" w14:textId="77777777" w:rsidTr="001971AB">
        <w:tc>
          <w:tcPr>
            <w:tcW w:w="9653" w:type="dxa"/>
            <w:gridSpan w:val="3"/>
            <w:shd w:val="clear" w:color="auto" w:fill="808080" w:themeFill="background1" w:themeFillShade="80"/>
          </w:tcPr>
          <w:p w14:paraId="02AA0D88" w14:textId="5968CBEF" w:rsidR="009E6810" w:rsidRPr="009B5FB3" w:rsidRDefault="009E6810" w:rsidP="00397A7A">
            <w:pPr>
              <w:pStyle w:val="ListParagraph"/>
              <w:ind w:left="360"/>
              <w:jc w:val="both"/>
              <w:rPr>
                <w:rFonts w:asciiTheme="minorHAnsi" w:hAnsiTheme="minorHAnsi"/>
                <w:b/>
                <w:sz w:val="20"/>
                <w:szCs w:val="20"/>
              </w:rPr>
            </w:pPr>
            <w:proofErr w:type="spellStart"/>
            <w:r w:rsidRPr="009B5FB3">
              <w:rPr>
                <w:rFonts w:asciiTheme="minorHAnsi" w:hAnsiTheme="minorHAnsi"/>
                <w:b/>
                <w:color w:val="FFFFFF" w:themeColor="background1"/>
                <w:sz w:val="20"/>
                <w:szCs w:val="20"/>
              </w:rPr>
              <w:t>Тhe</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Green</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for</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Growth</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Fund</w:t>
            </w:r>
            <w:proofErr w:type="spellEnd"/>
            <w:r w:rsidRPr="009B5FB3">
              <w:rPr>
                <w:rFonts w:asciiTheme="minorHAnsi" w:hAnsiTheme="minorHAnsi"/>
                <w:b/>
                <w:color w:val="FFFFFF" w:themeColor="background1"/>
                <w:sz w:val="20"/>
                <w:szCs w:val="20"/>
              </w:rPr>
              <w:t xml:space="preserve"> (GGF)</w:t>
            </w:r>
          </w:p>
        </w:tc>
      </w:tr>
      <w:tr w:rsidR="004F54DF" w:rsidRPr="009B5FB3" w14:paraId="4F878C3A" w14:textId="77777777" w:rsidTr="00562E6C">
        <w:tc>
          <w:tcPr>
            <w:tcW w:w="4649" w:type="dxa"/>
          </w:tcPr>
          <w:p w14:paraId="565938ED" w14:textId="77777777" w:rsidR="00397A7A" w:rsidRPr="009B5FB3" w:rsidRDefault="00397A7A" w:rsidP="00397A7A">
            <w:pPr>
              <w:jc w:val="both"/>
              <w:rPr>
                <w:rFonts w:asciiTheme="minorHAnsi" w:hAnsiTheme="minorHAnsi"/>
                <w:b/>
                <w:sz w:val="20"/>
                <w:szCs w:val="20"/>
                <w:lang w:val="sr-Cyrl-RS"/>
              </w:rPr>
            </w:pPr>
          </w:p>
          <w:p w14:paraId="732BA61B" w14:textId="00F872D0" w:rsidR="005920F4" w:rsidRPr="009B5FB3" w:rsidRDefault="005920F4" w:rsidP="00397A7A">
            <w:pPr>
              <w:jc w:val="both"/>
              <w:rPr>
                <w:rFonts w:asciiTheme="minorHAnsi" w:hAnsiTheme="minorHAnsi"/>
                <w:b/>
                <w:sz w:val="20"/>
                <w:szCs w:val="20"/>
                <w:lang w:val="sr-Cyrl-RS"/>
              </w:rPr>
            </w:pPr>
            <w:proofErr w:type="spellStart"/>
            <w:r w:rsidRPr="009B5FB3">
              <w:rPr>
                <w:rFonts w:asciiTheme="minorHAnsi" w:hAnsiTheme="minorHAnsi"/>
                <w:b/>
                <w:sz w:val="20"/>
                <w:szCs w:val="20"/>
                <w:lang w:val="sr-Cyrl-RS"/>
              </w:rPr>
              <w:t>Тhe</w:t>
            </w:r>
            <w:proofErr w:type="spellEnd"/>
            <w:r w:rsidRPr="009B5FB3">
              <w:rPr>
                <w:rFonts w:asciiTheme="minorHAnsi" w:hAnsiTheme="minorHAnsi"/>
                <w:b/>
                <w:sz w:val="20"/>
                <w:szCs w:val="20"/>
                <w:lang w:val="sr-Cyrl-RS"/>
              </w:rPr>
              <w:t xml:space="preserve"> </w:t>
            </w:r>
            <w:proofErr w:type="spellStart"/>
            <w:r w:rsidRPr="009B5FB3">
              <w:rPr>
                <w:rFonts w:asciiTheme="minorHAnsi" w:hAnsiTheme="minorHAnsi"/>
                <w:b/>
                <w:sz w:val="20"/>
                <w:szCs w:val="20"/>
                <w:lang w:val="sr-Cyrl-RS"/>
              </w:rPr>
              <w:t>Green</w:t>
            </w:r>
            <w:proofErr w:type="spellEnd"/>
            <w:r w:rsidRPr="009B5FB3">
              <w:rPr>
                <w:rFonts w:asciiTheme="minorHAnsi" w:hAnsiTheme="minorHAnsi"/>
                <w:b/>
                <w:sz w:val="20"/>
                <w:szCs w:val="20"/>
                <w:lang w:val="sr-Cyrl-RS"/>
              </w:rPr>
              <w:t xml:space="preserve"> </w:t>
            </w:r>
            <w:proofErr w:type="spellStart"/>
            <w:r w:rsidRPr="009B5FB3">
              <w:rPr>
                <w:rFonts w:asciiTheme="minorHAnsi" w:hAnsiTheme="minorHAnsi"/>
                <w:b/>
                <w:sz w:val="20"/>
                <w:szCs w:val="20"/>
                <w:lang w:val="sr-Cyrl-RS"/>
              </w:rPr>
              <w:t>for</w:t>
            </w:r>
            <w:proofErr w:type="spellEnd"/>
            <w:r w:rsidRPr="009B5FB3">
              <w:rPr>
                <w:rFonts w:asciiTheme="minorHAnsi" w:hAnsiTheme="minorHAnsi"/>
                <w:b/>
                <w:sz w:val="20"/>
                <w:szCs w:val="20"/>
                <w:lang w:val="sr-Cyrl-RS"/>
              </w:rPr>
              <w:t xml:space="preserve"> </w:t>
            </w:r>
            <w:proofErr w:type="spellStart"/>
            <w:r w:rsidRPr="009B5FB3">
              <w:rPr>
                <w:rFonts w:asciiTheme="minorHAnsi" w:hAnsiTheme="minorHAnsi"/>
                <w:b/>
                <w:sz w:val="20"/>
                <w:szCs w:val="20"/>
                <w:lang w:val="sr-Cyrl-RS"/>
              </w:rPr>
              <w:t>Growth</w:t>
            </w:r>
            <w:proofErr w:type="spellEnd"/>
            <w:r w:rsidRPr="009B5FB3">
              <w:rPr>
                <w:rFonts w:asciiTheme="minorHAnsi" w:hAnsiTheme="minorHAnsi"/>
                <w:b/>
                <w:sz w:val="20"/>
                <w:szCs w:val="20"/>
                <w:lang w:val="sr-Cyrl-RS"/>
              </w:rPr>
              <w:t xml:space="preserve"> </w:t>
            </w:r>
            <w:proofErr w:type="spellStart"/>
            <w:r w:rsidRPr="009B5FB3">
              <w:rPr>
                <w:rFonts w:asciiTheme="minorHAnsi" w:hAnsiTheme="minorHAnsi"/>
                <w:b/>
                <w:sz w:val="20"/>
                <w:szCs w:val="20"/>
                <w:lang w:val="sr-Cyrl-RS"/>
              </w:rPr>
              <w:t>Fund</w:t>
            </w:r>
            <w:proofErr w:type="spellEnd"/>
            <w:r w:rsidRPr="009B5FB3">
              <w:rPr>
                <w:rFonts w:asciiTheme="minorHAnsi" w:hAnsiTheme="minorHAnsi"/>
                <w:b/>
                <w:sz w:val="20"/>
                <w:szCs w:val="20"/>
                <w:lang w:val="sr-Cyrl-RS"/>
              </w:rPr>
              <w:t xml:space="preserve"> (GGF)</w:t>
            </w:r>
          </w:p>
          <w:p w14:paraId="76225621" w14:textId="77777777" w:rsidR="005920F4" w:rsidRPr="009B5FB3" w:rsidRDefault="005920F4" w:rsidP="00397A7A">
            <w:pPr>
              <w:pStyle w:val="ListParagraph"/>
              <w:ind w:left="360"/>
              <w:jc w:val="both"/>
              <w:rPr>
                <w:rFonts w:asciiTheme="minorHAnsi" w:hAnsiTheme="minorHAnsi"/>
                <w:sz w:val="20"/>
                <w:szCs w:val="20"/>
              </w:rPr>
            </w:pPr>
          </w:p>
          <w:p w14:paraId="6A2AB89F" w14:textId="3821BA64" w:rsidR="005D62E0" w:rsidRPr="009B5FB3" w:rsidRDefault="005920F4" w:rsidP="00397A7A">
            <w:pPr>
              <w:jc w:val="both"/>
              <w:rPr>
                <w:rFonts w:asciiTheme="minorHAnsi" w:hAnsiTheme="minorHAnsi"/>
                <w:sz w:val="20"/>
                <w:szCs w:val="20"/>
                <w:lang w:val="sr-Cyrl-RS"/>
              </w:rPr>
            </w:pPr>
            <w:r w:rsidRPr="009B5FB3">
              <w:rPr>
                <w:rFonts w:asciiTheme="minorHAnsi" w:hAnsiTheme="minorHAnsi"/>
                <w:sz w:val="20"/>
                <w:szCs w:val="20"/>
                <w:lang w:val="sr-Cyrl-RS"/>
              </w:rPr>
              <w:t>Ово је инвестициони фонд  који има за циљ да ублажи климатске промене и промовише одржив економски раст, првенствено улагањем у мере које смањују потрошњу енергије, коришћење ресурса и емисију ЦО2. Фонд је комбинована финансијска структура, јавно-приватно партнерство које користи ризични капитал који обезбеђују јавне институције са додатним приватним капиталом за значајно повећање обима инвестиција у регионе и секторе који обично не привлаче такве токове, и представља рани и успешан пример комбинованог финансирања у акцији. Фонд каналише ово наменско финансирање предузећима и домаћинствима преко локалних финансијских институција, и кроз директна улагања у прихватљиве пројекте и компаније. Фонд обезбеђује циљану техничку помоћ, пружа знање и техничку експертизу како би се осигурало да се инвестиције успешно спроводе и по високим међународним стандардима.</w:t>
            </w:r>
            <w:r w:rsidR="00397A7A" w:rsidRPr="009B5FB3">
              <w:rPr>
                <w:rFonts w:asciiTheme="minorHAnsi" w:hAnsiTheme="minorHAnsi"/>
                <w:sz w:val="20"/>
                <w:szCs w:val="20"/>
                <w:lang w:val="sr-Cyrl-RS"/>
              </w:rPr>
              <w:t xml:space="preserve"> </w:t>
            </w:r>
            <w:r w:rsidRPr="009B5FB3">
              <w:rPr>
                <w:rFonts w:asciiTheme="minorHAnsi" w:hAnsiTheme="minorHAnsi"/>
                <w:sz w:val="20"/>
                <w:szCs w:val="20"/>
                <w:lang w:val="sr-Cyrl-RS"/>
              </w:rPr>
              <w:t>У оквиру фонда функционише Зелена академија која пружа свеобухватан низ активности за обуку и изградњу капацитета и служи као ГГФ-ова главна платформа за изградњу и продубљивање тржишта зелених финансија на којима послује.</w:t>
            </w:r>
          </w:p>
        </w:tc>
        <w:tc>
          <w:tcPr>
            <w:tcW w:w="360" w:type="dxa"/>
          </w:tcPr>
          <w:p w14:paraId="03F9AAFE" w14:textId="77777777" w:rsidR="004F54DF" w:rsidRPr="009B5FB3" w:rsidRDefault="004F54DF" w:rsidP="00397A7A">
            <w:pPr>
              <w:jc w:val="both"/>
              <w:rPr>
                <w:sz w:val="20"/>
                <w:szCs w:val="20"/>
                <w:lang w:val="sr-Cyrl-RS"/>
              </w:rPr>
            </w:pPr>
          </w:p>
        </w:tc>
        <w:tc>
          <w:tcPr>
            <w:tcW w:w="4644" w:type="dxa"/>
          </w:tcPr>
          <w:p w14:paraId="747DAFFF" w14:textId="77777777" w:rsidR="009E6810" w:rsidRPr="009B5FB3" w:rsidRDefault="009E6810" w:rsidP="00397A7A">
            <w:pPr>
              <w:pStyle w:val="ListParagraph"/>
              <w:ind w:left="360"/>
              <w:jc w:val="both"/>
              <w:rPr>
                <w:rFonts w:asciiTheme="minorHAnsi" w:hAnsiTheme="minorHAnsi"/>
                <w:sz w:val="20"/>
                <w:szCs w:val="20"/>
              </w:rPr>
            </w:pPr>
          </w:p>
          <w:p w14:paraId="09FE0640" w14:textId="7102A7E4" w:rsidR="009E6810" w:rsidRPr="009B5FB3" w:rsidRDefault="009E6810" w:rsidP="00397A7A">
            <w:pPr>
              <w:jc w:val="both"/>
              <w:rPr>
                <w:rFonts w:asciiTheme="minorHAnsi" w:hAnsiTheme="minorHAnsi"/>
                <w:b/>
                <w:sz w:val="20"/>
                <w:szCs w:val="20"/>
                <w:lang w:val="sr-Cyrl-RS"/>
              </w:rPr>
            </w:pPr>
            <w:r w:rsidRPr="009B5FB3">
              <w:rPr>
                <w:rFonts w:asciiTheme="minorHAnsi" w:hAnsiTheme="minorHAnsi"/>
                <w:b/>
                <w:sz w:val="20"/>
                <w:szCs w:val="20"/>
                <w:lang w:val="sr-Cyrl-RS"/>
              </w:rPr>
              <w:t xml:space="preserve">Контакт информације: </w:t>
            </w:r>
          </w:p>
          <w:p w14:paraId="691769FD" w14:textId="77777777" w:rsidR="009E6810" w:rsidRPr="009B5FB3" w:rsidRDefault="009E6810" w:rsidP="00397A7A">
            <w:pPr>
              <w:pStyle w:val="ListParagraph"/>
              <w:ind w:left="360"/>
              <w:jc w:val="both"/>
              <w:rPr>
                <w:rFonts w:asciiTheme="minorHAnsi" w:hAnsiTheme="minorHAnsi"/>
                <w:sz w:val="20"/>
                <w:szCs w:val="20"/>
              </w:rPr>
            </w:pPr>
          </w:p>
          <w:p w14:paraId="4FD1D311" w14:textId="14D5CC9D" w:rsidR="005D62E0" w:rsidRPr="009B5FB3" w:rsidRDefault="005D62E0" w:rsidP="00397A7A">
            <w:pPr>
              <w:jc w:val="both"/>
              <w:rPr>
                <w:rFonts w:asciiTheme="minorHAnsi" w:hAnsiTheme="minorHAnsi"/>
                <w:sz w:val="20"/>
                <w:szCs w:val="20"/>
                <w:lang w:val="sr-Cyrl-RS"/>
              </w:rPr>
            </w:pPr>
            <w:r w:rsidRPr="009B5FB3">
              <w:rPr>
                <w:rFonts w:asciiTheme="minorHAnsi" w:hAnsiTheme="minorHAnsi"/>
                <w:sz w:val="20"/>
                <w:szCs w:val="20"/>
                <w:lang w:val="sr-Cyrl-RS"/>
              </w:rPr>
              <w:t xml:space="preserve">AIK </w:t>
            </w:r>
            <w:proofErr w:type="spellStart"/>
            <w:r w:rsidRPr="009B5FB3">
              <w:rPr>
                <w:rFonts w:asciiTheme="minorHAnsi" w:hAnsiTheme="minorHAnsi"/>
                <w:sz w:val="20"/>
                <w:szCs w:val="20"/>
                <w:lang w:val="sr-Cyrl-RS"/>
              </w:rPr>
              <w:t>Banka</w:t>
            </w:r>
            <w:proofErr w:type="spellEnd"/>
            <w:r w:rsidRPr="009B5FB3">
              <w:rPr>
                <w:rFonts w:asciiTheme="minorHAnsi" w:hAnsiTheme="minorHAnsi"/>
                <w:sz w:val="20"/>
                <w:szCs w:val="20"/>
                <w:lang w:val="sr-Cyrl-RS"/>
              </w:rPr>
              <w:t xml:space="preserve"> A.D.: </w:t>
            </w:r>
            <w:proofErr w:type="spellStart"/>
            <w:r w:rsidRPr="009B5FB3">
              <w:rPr>
                <w:rFonts w:asciiTheme="minorHAnsi" w:hAnsiTheme="minorHAnsi"/>
                <w:sz w:val="20"/>
                <w:szCs w:val="20"/>
                <w:lang w:val="sr-Cyrl-RS"/>
              </w:rPr>
              <w:t>Gordana</w:t>
            </w:r>
            <w:proofErr w:type="spellEnd"/>
            <w:r w:rsidRPr="009B5FB3">
              <w:rPr>
                <w:rFonts w:asciiTheme="minorHAnsi" w:hAnsiTheme="minorHAnsi"/>
                <w:sz w:val="20"/>
                <w:szCs w:val="20"/>
                <w:lang w:val="sr-Cyrl-RS"/>
              </w:rPr>
              <w:t xml:space="preserve"> </w:t>
            </w:r>
            <w:proofErr w:type="spellStart"/>
            <w:r w:rsidRPr="009B5FB3">
              <w:rPr>
                <w:rFonts w:asciiTheme="minorHAnsi" w:hAnsiTheme="minorHAnsi"/>
                <w:sz w:val="20"/>
                <w:szCs w:val="20"/>
                <w:lang w:val="sr-Cyrl-RS"/>
              </w:rPr>
              <w:t>Purić</w:t>
            </w:r>
            <w:proofErr w:type="spellEnd"/>
          </w:p>
          <w:p w14:paraId="3F9B17BB" w14:textId="77777777" w:rsidR="005D62E0" w:rsidRPr="009B5FB3" w:rsidRDefault="005D62E0" w:rsidP="00397A7A">
            <w:pPr>
              <w:jc w:val="both"/>
              <w:rPr>
                <w:rFonts w:asciiTheme="minorHAnsi" w:hAnsiTheme="minorHAnsi"/>
                <w:sz w:val="20"/>
                <w:szCs w:val="20"/>
                <w:lang w:val="sr-Cyrl-RS"/>
              </w:rPr>
            </w:pPr>
            <w:proofErr w:type="spellStart"/>
            <w:r w:rsidRPr="009B5FB3">
              <w:rPr>
                <w:rFonts w:asciiTheme="minorHAnsi" w:hAnsiTheme="minorHAnsi"/>
                <w:sz w:val="20"/>
                <w:szCs w:val="20"/>
                <w:lang w:val="sr-Cyrl-RS"/>
              </w:rPr>
              <w:t>Head</w:t>
            </w:r>
            <w:proofErr w:type="spellEnd"/>
            <w:r w:rsidRPr="009B5FB3">
              <w:rPr>
                <w:rFonts w:asciiTheme="minorHAnsi" w:hAnsiTheme="minorHAnsi"/>
                <w:sz w:val="20"/>
                <w:szCs w:val="20"/>
                <w:lang w:val="sr-Cyrl-RS"/>
              </w:rPr>
              <w:t xml:space="preserve"> </w:t>
            </w:r>
            <w:proofErr w:type="spellStart"/>
            <w:r w:rsidRPr="009B5FB3">
              <w:rPr>
                <w:rFonts w:asciiTheme="minorHAnsi" w:hAnsiTheme="minorHAnsi"/>
                <w:sz w:val="20"/>
                <w:szCs w:val="20"/>
                <w:lang w:val="sr-Cyrl-RS"/>
              </w:rPr>
              <w:t>of</w:t>
            </w:r>
            <w:proofErr w:type="spellEnd"/>
            <w:r w:rsidRPr="009B5FB3">
              <w:rPr>
                <w:rFonts w:asciiTheme="minorHAnsi" w:hAnsiTheme="minorHAnsi"/>
                <w:sz w:val="20"/>
                <w:szCs w:val="20"/>
                <w:lang w:val="sr-Cyrl-RS"/>
              </w:rPr>
              <w:t xml:space="preserve"> </w:t>
            </w:r>
            <w:proofErr w:type="spellStart"/>
            <w:r w:rsidRPr="009B5FB3">
              <w:rPr>
                <w:rFonts w:asciiTheme="minorHAnsi" w:hAnsiTheme="minorHAnsi"/>
                <w:sz w:val="20"/>
                <w:szCs w:val="20"/>
                <w:lang w:val="sr-Cyrl-RS"/>
              </w:rPr>
              <w:t>Communications</w:t>
            </w:r>
            <w:proofErr w:type="spellEnd"/>
          </w:p>
          <w:p w14:paraId="64A99E76" w14:textId="77777777" w:rsidR="00397A7A" w:rsidRPr="009B5FB3" w:rsidRDefault="00397A7A" w:rsidP="00397A7A">
            <w:pPr>
              <w:jc w:val="both"/>
              <w:rPr>
                <w:rFonts w:asciiTheme="minorHAnsi" w:hAnsiTheme="minorHAnsi"/>
                <w:sz w:val="20"/>
                <w:szCs w:val="20"/>
                <w:lang w:val="sr-Cyrl-RS"/>
              </w:rPr>
            </w:pPr>
          </w:p>
          <w:p w14:paraId="3BEA48A3" w14:textId="0A366ABE" w:rsidR="005D62E0" w:rsidRPr="009B5FB3" w:rsidRDefault="005D62E0" w:rsidP="00397A7A">
            <w:pPr>
              <w:jc w:val="both"/>
              <w:rPr>
                <w:rFonts w:asciiTheme="minorHAnsi" w:hAnsiTheme="minorHAnsi"/>
                <w:sz w:val="20"/>
                <w:szCs w:val="20"/>
                <w:lang w:val="sr-Cyrl-RS"/>
              </w:rPr>
            </w:pPr>
            <w:r w:rsidRPr="009B5FB3">
              <w:rPr>
                <w:rFonts w:asciiTheme="minorHAnsi" w:hAnsiTheme="minorHAnsi"/>
                <w:sz w:val="20"/>
                <w:szCs w:val="20"/>
                <w:lang w:val="sr-Cyrl-RS"/>
              </w:rPr>
              <w:t>M: +381 66 8654 298</w:t>
            </w:r>
          </w:p>
          <w:p w14:paraId="14EB78DE" w14:textId="77777777" w:rsidR="005D62E0" w:rsidRPr="009B5FB3" w:rsidRDefault="009E6810" w:rsidP="00397A7A">
            <w:pPr>
              <w:jc w:val="both"/>
              <w:rPr>
                <w:rFonts w:asciiTheme="minorHAnsi" w:hAnsiTheme="minorHAnsi"/>
                <w:sz w:val="20"/>
                <w:szCs w:val="20"/>
                <w:lang w:val="sr-Cyrl-RS"/>
              </w:rPr>
            </w:pPr>
            <w:hyperlink r:id="rId19" w:history="1">
              <w:r w:rsidRPr="009B5FB3">
                <w:rPr>
                  <w:rStyle w:val="Hyperlink"/>
                  <w:rFonts w:asciiTheme="minorHAnsi" w:hAnsiTheme="minorHAnsi"/>
                  <w:sz w:val="20"/>
                  <w:szCs w:val="20"/>
                  <w:lang w:val="sr-Cyrl-RS"/>
                </w:rPr>
                <w:t>gordana.puric@aikbanka.rs</w:t>
              </w:r>
            </w:hyperlink>
            <w:r w:rsidRPr="009B5FB3">
              <w:rPr>
                <w:rFonts w:asciiTheme="minorHAnsi" w:hAnsiTheme="minorHAnsi"/>
                <w:sz w:val="20"/>
                <w:szCs w:val="20"/>
                <w:lang w:val="sr-Cyrl-RS"/>
              </w:rPr>
              <w:t xml:space="preserve"> </w:t>
            </w:r>
          </w:p>
          <w:p w14:paraId="28A8781D" w14:textId="77777777" w:rsidR="009E6810" w:rsidRPr="009B5FB3" w:rsidRDefault="009E6810" w:rsidP="00397A7A">
            <w:pPr>
              <w:jc w:val="both"/>
              <w:rPr>
                <w:rFonts w:asciiTheme="minorHAnsi" w:hAnsiTheme="minorHAnsi"/>
                <w:sz w:val="20"/>
                <w:szCs w:val="20"/>
                <w:lang w:val="sr-Cyrl-RS"/>
              </w:rPr>
            </w:pPr>
          </w:p>
          <w:p w14:paraId="3912D94D" w14:textId="08774B92" w:rsidR="009E6810" w:rsidRPr="009B5FB3" w:rsidRDefault="009E6810" w:rsidP="00397A7A">
            <w:pPr>
              <w:jc w:val="both"/>
              <w:rPr>
                <w:rFonts w:asciiTheme="minorHAnsi" w:hAnsiTheme="minorHAnsi"/>
                <w:sz w:val="20"/>
                <w:szCs w:val="20"/>
                <w:lang w:val="sr-Cyrl-RS"/>
              </w:rPr>
            </w:pPr>
            <w:proofErr w:type="spellStart"/>
            <w:r w:rsidRPr="009B5FB3">
              <w:rPr>
                <w:rFonts w:asciiTheme="minorHAnsi" w:hAnsiTheme="minorHAnsi"/>
                <w:sz w:val="20"/>
                <w:szCs w:val="20"/>
                <w:lang w:val="sr-Cyrl-RS"/>
              </w:rPr>
              <w:t>Green</w:t>
            </w:r>
            <w:proofErr w:type="spellEnd"/>
            <w:r w:rsidRPr="009B5FB3">
              <w:rPr>
                <w:rFonts w:asciiTheme="minorHAnsi" w:hAnsiTheme="minorHAnsi"/>
                <w:sz w:val="20"/>
                <w:szCs w:val="20"/>
                <w:lang w:val="sr-Cyrl-RS"/>
              </w:rPr>
              <w:t xml:space="preserve"> </w:t>
            </w:r>
            <w:proofErr w:type="spellStart"/>
            <w:r w:rsidRPr="009B5FB3">
              <w:rPr>
                <w:rFonts w:asciiTheme="minorHAnsi" w:hAnsiTheme="minorHAnsi"/>
                <w:sz w:val="20"/>
                <w:szCs w:val="20"/>
                <w:lang w:val="sr-Cyrl-RS"/>
              </w:rPr>
              <w:t>for</w:t>
            </w:r>
            <w:proofErr w:type="spellEnd"/>
            <w:r w:rsidRPr="009B5FB3">
              <w:rPr>
                <w:rFonts w:asciiTheme="minorHAnsi" w:hAnsiTheme="minorHAnsi"/>
                <w:sz w:val="20"/>
                <w:szCs w:val="20"/>
                <w:lang w:val="sr-Cyrl-RS"/>
              </w:rPr>
              <w:t xml:space="preserve"> </w:t>
            </w:r>
            <w:proofErr w:type="spellStart"/>
            <w:r w:rsidRPr="009B5FB3">
              <w:rPr>
                <w:rFonts w:asciiTheme="minorHAnsi" w:hAnsiTheme="minorHAnsi"/>
                <w:sz w:val="20"/>
                <w:szCs w:val="20"/>
                <w:lang w:val="sr-Cyrl-RS"/>
              </w:rPr>
              <w:t>Growth</w:t>
            </w:r>
            <w:proofErr w:type="spellEnd"/>
            <w:r w:rsidRPr="009B5FB3">
              <w:rPr>
                <w:rFonts w:asciiTheme="minorHAnsi" w:hAnsiTheme="minorHAnsi"/>
                <w:sz w:val="20"/>
                <w:szCs w:val="20"/>
                <w:lang w:val="sr-Cyrl-RS"/>
              </w:rPr>
              <w:t xml:space="preserve"> </w:t>
            </w:r>
            <w:proofErr w:type="spellStart"/>
            <w:r w:rsidRPr="009B5FB3">
              <w:rPr>
                <w:rFonts w:asciiTheme="minorHAnsi" w:hAnsiTheme="minorHAnsi"/>
                <w:sz w:val="20"/>
                <w:szCs w:val="20"/>
                <w:lang w:val="sr-Cyrl-RS"/>
              </w:rPr>
              <w:t>Fund</w:t>
            </w:r>
            <w:proofErr w:type="spellEnd"/>
            <w:r w:rsidRPr="009B5FB3">
              <w:rPr>
                <w:rFonts w:asciiTheme="minorHAnsi" w:hAnsiTheme="minorHAnsi"/>
                <w:sz w:val="20"/>
                <w:szCs w:val="20"/>
                <w:lang w:val="sr-Cyrl-RS"/>
              </w:rPr>
              <w:t xml:space="preserve"> (GGF)</w:t>
            </w:r>
          </w:p>
          <w:p w14:paraId="0EC7E999" w14:textId="77777777" w:rsidR="009E6810" w:rsidRPr="009B5FB3" w:rsidRDefault="00D21DFF" w:rsidP="00397A7A">
            <w:pPr>
              <w:jc w:val="both"/>
              <w:rPr>
                <w:rFonts w:asciiTheme="minorHAnsi" w:hAnsiTheme="minorHAnsi"/>
                <w:sz w:val="20"/>
                <w:szCs w:val="20"/>
                <w:lang w:val="sr-Cyrl-RS"/>
              </w:rPr>
            </w:pPr>
            <w:hyperlink r:id="rId20" w:history="1">
              <w:r w:rsidRPr="009B5FB3">
                <w:rPr>
                  <w:rStyle w:val="Hyperlink"/>
                  <w:rFonts w:asciiTheme="minorHAnsi" w:hAnsiTheme="minorHAnsi"/>
                  <w:sz w:val="20"/>
                  <w:szCs w:val="20"/>
                  <w:lang w:val="sr-Cyrl-RS"/>
                </w:rPr>
                <w:t>www.ggf.lu</w:t>
              </w:r>
            </w:hyperlink>
            <w:r w:rsidRPr="009B5FB3">
              <w:rPr>
                <w:rFonts w:asciiTheme="minorHAnsi" w:hAnsiTheme="minorHAnsi"/>
                <w:sz w:val="20"/>
                <w:szCs w:val="20"/>
                <w:lang w:val="sr-Cyrl-RS"/>
              </w:rPr>
              <w:t xml:space="preserve"> </w:t>
            </w:r>
          </w:p>
          <w:p w14:paraId="4D7F157A" w14:textId="77777777" w:rsidR="00D21DFF" w:rsidRPr="009B5FB3" w:rsidRDefault="00D21DFF" w:rsidP="00397A7A">
            <w:pPr>
              <w:jc w:val="both"/>
              <w:rPr>
                <w:rFonts w:asciiTheme="minorHAnsi" w:hAnsiTheme="minorHAnsi"/>
                <w:sz w:val="20"/>
                <w:szCs w:val="20"/>
                <w:lang w:val="sr-Cyrl-RS"/>
              </w:rPr>
            </w:pPr>
          </w:p>
          <w:p w14:paraId="1C219616" w14:textId="27868AC6" w:rsidR="00D21DFF" w:rsidRPr="009B5FB3" w:rsidRDefault="00D21DFF" w:rsidP="00397A7A">
            <w:pPr>
              <w:jc w:val="both"/>
              <w:rPr>
                <w:rFonts w:asciiTheme="minorHAnsi" w:hAnsiTheme="minorHAnsi"/>
                <w:sz w:val="20"/>
                <w:szCs w:val="20"/>
                <w:lang w:val="sr-Cyrl-RS"/>
              </w:rPr>
            </w:pPr>
            <w:r w:rsidRPr="009B5FB3">
              <w:rPr>
                <w:rFonts w:asciiTheme="minorHAnsi" w:hAnsiTheme="minorHAnsi"/>
                <w:b/>
                <w:sz w:val="20"/>
                <w:szCs w:val="20"/>
                <w:lang w:val="sr-Cyrl-RS"/>
              </w:rPr>
              <w:t xml:space="preserve">Напомена: </w:t>
            </w:r>
            <w:r w:rsidRPr="009B5FB3">
              <w:rPr>
                <w:rFonts w:asciiTheme="minorHAnsi" w:hAnsiTheme="minorHAnsi"/>
                <w:sz w:val="20"/>
                <w:szCs w:val="20"/>
                <w:lang w:val="sr-Cyrl-RS"/>
              </w:rPr>
              <w:t xml:space="preserve">За </w:t>
            </w:r>
            <w:r w:rsidR="00397A7A" w:rsidRPr="009B5FB3">
              <w:rPr>
                <w:rFonts w:asciiTheme="minorHAnsi" w:hAnsiTheme="minorHAnsi"/>
                <w:sz w:val="20"/>
                <w:szCs w:val="20"/>
                <w:lang w:val="sr-Cyrl-RS"/>
              </w:rPr>
              <w:t>детаљније</w:t>
            </w:r>
            <w:r w:rsidRPr="009B5FB3">
              <w:rPr>
                <w:rFonts w:asciiTheme="minorHAnsi" w:hAnsiTheme="minorHAnsi"/>
                <w:sz w:val="20"/>
                <w:szCs w:val="20"/>
                <w:lang w:val="sr-Cyrl-RS"/>
              </w:rPr>
              <w:t xml:space="preserve"> информације контактирати најближу експозитуру партнерске банке.</w:t>
            </w:r>
            <w:r w:rsidRPr="009B5FB3">
              <w:rPr>
                <w:rFonts w:asciiTheme="minorHAnsi" w:hAnsiTheme="minorHAnsi"/>
                <w:b/>
                <w:sz w:val="20"/>
                <w:szCs w:val="20"/>
                <w:lang w:val="sr-Cyrl-RS"/>
              </w:rPr>
              <w:t xml:space="preserve"> </w:t>
            </w:r>
          </w:p>
        </w:tc>
      </w:tr>
      <w:tr w:rsidR="004F54DF" w:rsidRPr="009B5FB3" w14:paraId="0ED01EDF" w14:textId="77777777" w:rsidTr="00562E6C">
        <w:tc>
          <w:tcPr>
            <w:tcW w:w="4649" w:type="dxa"/>
          </w:tcPr>
          <w:p w14:paraId="2AAB89F8" w14:textId="77777777" w:rsidR="004F54DF" w:rsidRDefault="004F54DF" w:rsidP="00397A7A">
            <w:pPr>
              <w:pStyle w:val="ListParagraph"/>
              <w:ind w:left="360"/>
              <w:jc w:val="both"/>
              <w:rPr>
                <w:rFonts w:asciiTheme="minorHAnsi" w:hAnsiTheme="minorHAnsi"/>
                <w:sz w:val="20"/>
                <w:szCs w:val="20"/>
              </w:rPr>
            </w:pPr>
          </w:p>
          <w:p w14:paraId="3F7705FC" w14:textId="77777777" w:rsidR="009B5FB3" w:rsidRDefault="009B5FB3" w:rsidP="00397A7A">
            <w:pPr>
              <w:pStyle w:val="ListParagraph"/>
              <w:ind w:left="360"/>
              <w:jc w:val="both"/>
              <w:rPr>
                <w:rFonts w:asciiTheme="minorHAnsi" w:hAnsiTheme="minorHAnsi"/>
                <w:sz w:val="20"/>
                <w:szCs w:val="20"/>
              </w:rPr>
            </w:pPr>
          </w:p>
          <w:p w14:paraId="7040C2FE" w14:textId="77777777" w:rsidR="009B5FB3" w:rsidRDefault="009B5FB3" w:rsidP="00397A7A">
            <w:pPr>
              <w:pStyle w:val="ListParagraph"/>
              <w:ind w:left="360"/>
              <w:jc w:val="both"/>
              <w:rPr>
                <w:rFonts w:asciiTheme="minorHAnsi" w:hAnsiTheme="minorHAnsi"/>
                <w:sz w:val="20"/>
                <w:szCs w:val="20"/>
              </w:rPr>
            </w:pPr>
          </w:p>
          <w:p w14:paraId="404F4561" w14:textId="77777777" w:rsidR="009B5FB3" w:rsidRDefault="009B5FB3" w:rsidP="00397A7A">
            <w:pPr>
              <w:pStyle w:val="ListParagraph"/>
              <w:ind w:left="360"/>
              <w:jc w:val="both"/>
              <w:rPr>
                <w:rFonts w:asciiTheme="minorHAnsi" w:hAnsiTheme="minorHAnsi"/>
                <w:sz w:val="20"/>
                <w:szCs w:val="20"/>
              </w:rPr>
            </w:pPr>
          </w:p>
          <w:p w14:paraId="0358FB26" w14:textId="77777777" w:rsidR="009B5FB3" w:rsidRDefault="009B5FB3" w:rsidP="00397A7A">
            <w:pPr>
              <w:pStyle w:val="ListParagraph"/>
              <w:ind w:left="360"/>
              <w:jc w:val="both"/>
              <w:rPr>
                <w:rFonts w:asciiTheme="minorHAnsi" w:hAnsiTheme="minorHAnsi"/>
                <w:sz w:val="20"/>
                <w:szCs w:val="20"/>
              </w:rPr>
            </w:pPr>
          </w:p>
          <w:p w14:paraId="55979E3C" w14:textId="77777777" w:rsidR="009B5FB3" w:rsidRPr="009B5FB3" w:rsidRDefault="009B5FB3" w:rsidP="00397A7A">
            <w:pPr>
              <w:pStyle w:val="ListParagraph"/>
              <w:ind w:left="360"/>
              <w:jc w:val="both"/>
              <w:rPr>
                <w:rFonts w:asciiTheme="minorHAnsi" w:hAnsiTheme="minorHAnsi"/>
                <w:sz w:val="20"/>
                <w:szCs w:val="20"/>
              </w:rPr>
            </w:pPr>
          </w:p>
        </w:tc>
        <w:tc>
          <w:tcPr>
            <w:tcW w:w="360" w:type="dxa"/>
          </w:tcPr>
          <w:p w14:paraId="349E5A69" w14:textId="77777777" w:rsidR="00397A7A" w:rsidRPr="009B5FB3" w:rsidRDefault="00397A7A" w:rsidP="00397A7A">
            <w:pPr>
              <w:jc w:val="both"/>
              <w:rPr>
                <w:sz w:val="20"/>
                <w:szCs w:val="20"/>
                <w:lang w:val="sr-Cyrl-RS"/>
              </w:rPr>
            </w:pPr>
          </w:p>
        </w:tc>
        <w:tc>
          <w:tcPr>
            <w:tcW w:w="4644" w:type="dxa"/>
          </w:tcPr>
          <w:p w14:paraId="39FF363A" w14:textId="77777777" w:rsidR="004F54DF" w:rsidRPr="009B5FB3" w:rsidRDefault="004F54DF" w:rsidP="00397A7A">
            <w:pPr>
              <w:pStyle w:val="ListParagraph"/>
              <w:ind w:left="360"/>
              <w:jc w:val="both"/>
              <w:rPr>
                <w:rFonts w:asciiTheme="minorHAnsi" w:hAnsiTheme="minorHAnsi"/>
                <w:sz w:val="20"/>
                <w:szCs w:val="20"/>
              </w:rPr>
            </w:pPr>
          </w:p>
        </w:tc>
      </w:tr>
      <w:tr w:rsidR="00C25B22" w:rsidRPr="009B5FB3" w14:paraId="6E348B67" w14:textId="77777777" w:rsidTr="001971AB">
        <w:tc>
          <w:tcPr>
            <w:tcW w:w="9653" w:type="dxa"/>
            <w:gridSpan w:val="3"/>
            <w:shd w:val="clear" w:color="auto" w:fill="808080" w:themeFill="background1" w:themeFillShade="80"/>
          </w:tcPr>
          <w:p w14:paraId="15C2D147" w14:textId="1A6C3AC6" w:rsidR="00C25B22" w:rsidRPr="009B5FB3" w:rsidRDefault="00C25B22" w:rsidP="00397A7A">
            <w:pPr>
              <w:pStyle w:val="ListParagraph"/>
              <w:ind w:left="360"/>
              <w:jc w:val="both"/>
              <w:rPr>
                <w:rFonts w:asciiTheme="minorHAnsi" w:hAnsiTheme="minorHAnsi"/>
                <w:b/>
                <w:color w:val="FFFFFF" w:themeColor="background1"/>
                <w:sz w:val="20"/>
                <w:szCs w:val="20"/>
              </w:rPr>
            </w:pPr>
            <w:proofErr w:type="spellStart"/>
            <w:r w:rsidRPr="009B5FB3">
              <w:rPr>
                <w:rFonts w:asciiTheme="minorHAnsi" w:hAnsiTheme="minorHAnsi"/>
                <w:b/>
                <w:color w:val="FFFFFF" w:themeColor="background1"/>
                <w:sz w:val="20"/>
                <w:szCs w:val="20"/>
              </w:rPr>
              <w:lastRenderedPageBreak/>
              <w:t>Sustainable</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Reboot</w:t>
            </w:r>
            <w:proofErr w:type="spellEnd"/>
            <w:r w:rsidRPr="009B5FB3">
              <w:rPr>
                <w:rFonts w:asciiTheme="minorHAnsi" w:hAnsiTheme="minorHAnsi"/>
                <w:b/>
                <w:color w:val="FFFFFF" w:themeColor="background1"/>
                <w:sz w:val="20"/>
                <w:szCs w:val="20"/>
              </w:rPr>
              <w:t xml:space="preserve"> Programme </w:t>
            </w:r>
            <w:proofErr w:type="spellStart"/>
            <w:r w:rsidRPr="009B5FB3">
              <w:rPr>
                <w:rFonts w:asciiTheme="minorHAnsi" w:hAnsiTheme="minorHAnsi"/>
                <w:b/>
                <w:color w:val="FFFFFF" w:themeColor="background1"/>
                <w:sz w:val="20"/>
                <w:szCs w:val="20"/>
              </w:rPr>
              <w:t>for</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SMEs</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in</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the</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Western</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Balkans</w:t>
            </w:r>
            <w:proofErr w:type="spellEnd"/>
            <w:r w:rsidRPr="009B5FB3">
              <w:rPr>
                <w:rFonts w:asciiTheme="minorHAnsi" w:hAnsiTheme="minorHAnsi"/>
                <w:b/>
                <w:color w:val="FFFFFF" w:themeColor="background1"/>
                <w:sz w:val="20"/>
                <w:szCs w:val="20"/>
              </w:rPr>
              <w:t xml:space="preserve"> </w:t>
            </w:r>
          </w:p>
          <w:p w14:paraId="76D89762" w14:textId="5D2715EA" w:rsidR="00C25B22" w:rsidRPr="009B5FB3" w:rsidRDefault="005920F4" w:rsidP="00397A7A">
            <w:pPr>
              <w:pStyle w:val="ListParagraph"/>
              <w:ind w:left="360"/>
              <w:jc w:val="both"/>
              <w:rPr>
                <w:rFonts w:asciiTheme="minorHAnsi" w:hAnsiTheme="minorHAnsi"/>
                <w:b/>
                <w:sz w:val="20"/>
                <w:szCs w:val="20"/>
              </w:rPr>
            </w:pPr>
            <w:r w:rsidRPr="009B5FB3">
              <w:rPr>
                <w:rFonts w:asciiTheme="minorHAnsi" w:hAnsiTheme="minorHAnsi"/>
                <w:b/>
                <w:color w:val="FFFFFF" w:themeColor="background1"/>
                <w:sz w:val="20"/>
                <w:szCs w:val="20"/>
              </w:rPr>
              <w:t xml:space="preserve">Програм Европске банке за обнову и развој </w:t>
            </w:r>
            <w:r w:rsidR="00C25B22" w:rsidRPr="009B5FB3">
              <w:rPr>
                <w:rFonts w:asciiTheme="minorHAnsi" w:hAnsiTheme="minorHAnsi"/>
                <w:b/>
                <w:color w:val="FFFFFF" w:themeColor="background1"/>
                <w:sz w:val="20"/>
                <w:szCs w:val="20"/>
              </w:rPr>
              <w:t>(EBRD)</w:t>
            </w:r>
          </w:p>
        </w:tc>
      </w:tr>
      <w:tr w:rsidR="00C25B22" w:rsidRPr="009B5FB3" w14:paraId="7E1B4622" w14:textId="77777777" w:rsidTr="00562E6C">
        <w:tc>
          <w:tcPr>
            <w:tcW w:w="4649" w:type="dxa"/>
          </w:tcPr>
          <w:p w14:paraId="5D14CD48" w14:textId="2C2EA74B" w:rsidR="00C25B22" w:rsidRPr="009B5FB3" w:rsidRDefault="00C25B22" w:rsidP="00397A7A">
            <w:pPr>
              <w:jc w:val="both"/>
              <w:rPr>
                <w:rFonts w:asciiTheme="minorHAnsi" w:hAnsiTheme="minorHAnsi"/>
                <w:sz w:val="20"/>
                <w:szCs w:val="20"/>
                <w:lang w:val="sr-Cyrl-RS"/>
              </w:rPr>
            </w:pPr>
            <w:r w:rsidRPr="009B5FB3">
              <w:rPr>
                <w:rFonts w:asciiTheme="minorHAnsi" w:hAnsiTheme="minorHAnsi"/>
                <w:sz w:val="20"/>
                <w:szCs w:val="20"/>
                <w:lang w:val="sr-Cyrl-RS"/>
              </w:rPr>
              <w:t>Овај програм је намењен малим и средњим предузећима и помаже им да обезбеде финансијска средства за улагања која су у складу са стандардима ЕУ и међународно признатим правилима пословања.</w:t>
            </w:r>
            <w:r w:rsidR="00397A7A" w:rsidRPr="009B5FB3">
              <w:rPr>
                <w:rFonts w:asciiTheme="minorHAnsi" w:hAnsiTheme="minorHAnsi"/>
                <w:sz w:val="20"/>
                <w:szCs w:val="20"/>
                <w:lang w:val="sr-Cyrl-RS"/>
              </w:rPr>
              <w:t xml:space="preserve"> </w:t>
            </w:r>
            <w:r w:rsidRPr="009B5FB3">
              <w:rPr>
                <w:rFonts w:asciiTheme="minorHAnsi" w:hAnsiTheme="minorHAnsi"/>
                <w:sz w:val="20"/>
                <w:szCs w:val="20"/>
                <w:lang w:val="sr-Cyrl-RS"/>
              </w:rPr>
              <w:t>Кроз програм, ваша фирма може да улаже у савремене технологије, еколошки прихватљива решења, као и унапређење услова рада, безбедности, здравља запослених и квалитета производа. На тај начин повећавате своју конкурентност како у Србији, тако и у иностранству. Програм је такође осмишљен да помогне предузећима да се опораве и развијају након последица пандемије Covid-19.</w:t>
            </w:r>
            <w:r w:rsidR="00397A7A" w:rsidRPr="009B5FB3">
              <w:rPr>
                <w:rFonts w:asciiTheme="minorHAnsi" w:hAnsiTheme="minorHAnsi"/>
                <w:sz w:val="20"/>
                <w:szCs w:val="20"/>
                <w:lang w:val="sr-Cyrl-RS"/>
              </w:rPr>
              <w:t xml:space="preserve"> </w:t>
            </w:r>
            <w:r w:rsidRPr="009B5FB3">
              <w:rPr>
                <w:rFonts w:asciiTheme="minorHAnsi" w:hAnsiTheme="minorHAnsi"/>
                <w:sz w:val="20"/>
                <w:szCs w:val="20"/>
                <w:lang w:val="sr-Cyrl-RS"/>
              </w:rPr>
              <w:t>Посебан фокус је на „зеленим“ улагањима – најмање 70% расположивих средстава биће усмерено на пројекте који побољшавају енергетску ефикасност и користе технологије које смањују негативан утицај на животну средину.</w:t>
            </w:r>
            <w:r w:rsidR="00397A7A" w:rsidRPr="009B5FB3">
              <w:rPr>
                <w:rFonts w:asciiTheme="minorHAnsi" w:hAnsiTheme="minorHAnsi"/>
                <w:sz w:val="20"/>
                <w:szCs w:val="20"/>
                <w:lang w:val="en-US"/>
              </w:rPr>
              <w:t xml:space="preserve"> </w:t>
            </w:r>
            <w:r w:rsidRPr="009B5FB3">
              <w:rPr>
                <w:rFonts w:asciiTheme="minorHAnsi" w:hAnsiTheme="minorHAnsi"/>
                <w:sz w:val="20"/>
                <w:szCs w:val="20"/>
                <w:lang w:val="sr-Cyrl-RS"/>
              </w:rPr>
              <w:t>Поред повољних кредита, ваша фирма може добити и подстицај од ЕУ у висини до 15% од износа кредита, као и бесплатну техничку подршку за припрему и реализацију пројекта.</w:t>
            </w:r>
            <w:r w:rsidR="00397A7A" w:rsidRPr="009B5FB3">
              <w:rPr>
                <w:rFonts w:asciiTheme="minorHAnsi" w:hAnsiTheme="minorHAnsi"/>
                <w:sz w:val="20"/>
                <w:szCs w:val="20"/>
                <w:lang w:val="sr-Cyrl-RS"/>
              </w:rPr>
              <w:t xml:space="preserve"> </w:t>
            </w:r>
            <w:r w:rsidRPr="009B5FB3">
              <w:rPr>
                <w:rFonts w:asciiTheme="minorHAnsi" w:hAnsiTheme="minorHAnsi"/>
                <w:sz w:val="20"/>
                <w:szCs w:val="20"/>
                <w:lang w:val="sr-Cyrl-RS"/>
              </w:rPr>
              <w:t>Максимални износ кредита који можете добити је 1.000.000 евра, а највећи износ бесповратних средстава (гранта) од стране ЕУ је 150.000 евра.</w:t>
            </w:r>
          </w:p>
        </w:tc>
        <w:tc>
          <w:tcPr>
            <w:tcW w:w="360" w:type="dxa"/>
          </w:tcPr>
          <w:p w14:paraId="02141A3A" w14:textId="77777777" w:rsidR="00C25B22" w:rsidRPr="009B5FB3" w:rsidRDefault="00C25B22" w:rsidP="00397A7A">
            <w:pPr>
              <w:jc w:val="both"/>
              <w:rPr>
                <w:sz w:val="20"/>
                <w:szCs w:val="20"/>
                <w:lang w:val="sr-Cyrl-RS"/>
              </w:rPr>
            </w:pPr>
          </w:p>
        </w:tc>
        <w:tc>
          <w:tcPr>
            <w:tcW w:w="4644" w:type="dxa"/>
          </w:tcPr>
          <w:p w14:paraId="34F9D685" w14:textId="77777777" w:rsidR="00C25B22" w:rsidRPr="009B5FB3" w:rsidRDefault="00C25B22" w:rsidP="00397A7A">
            <w:pPr>
              <w:jc w:val="both"/>
              <w:rPr>
                <w:rFonts w:asciiTheme="minorHAnsi" w:hAnsiTheme="minorHAnsi"/>
                <w:b/>
                <w:sz w:val="20"/>
                <w:szCs w:val="20"/>
                <w:lang w:val="sr-Cyrl-RS"/>
              </w:rPr>
            </w:pPr>
            <w:r w:rsidRPr="009B5FB3">
              <w:rPr>
                <w:rFonts w:asciiTheme="minorHAnsi" w:hAnsiTheme="minorHAnsi"/>
                <w:b/>
                <w:sz w:val="20"/>
                <w:szCs w:val="20"/>
                <w:lang w:val="sr-Cyrl-RS"/>
              </w:rPr>
              <w:t xml:space="preserve">Контакт информације: </w:t>
            </w:r>
          </w:p>
          <w:p w14:paraId="709D8788" w14:textId="77777777" w:rsidR="00C25B22" w:rsidRPr="009B5FB3" w:rsidRDefault="00C25B22" w:rsidP="00397A7A">
            <w:pPr>
              <w:pStyle w:val="ListParagraph"/>
              <w:ind w:left="360"/>
              <w:jc w:val="both"/>
              <w:rPr>
                <w:rFonts w:asciiTheme="minorHAnsi" w:hAnsiTheme="minorHAnsi"/>
                <w:sz w:val="20"/>
                <w:szCs w:val="20"/>
              </w:rPr>
            </w:pPr>
          </w:p>
          <w:p w14:paraId="66656C9B" w14:textId="77777777" w:rsidR="00C25B22" w:rsidRPr="009B5FB3" w:rsidRDefault="00C25B22" w:rsidP="00397A7A">
            <w:pPr>
              <w:pStyle w:val="ListParagraph"/>
              <w:numPr>
                <w:ilvl w:val="0"/>
                <w:numId w:val="9"/>
              </w:numPr>
              <w:jc w:val="both"/>
              <w:rPr>
                <w:rFonts w:asciiTheme="minorHAnsi" w:hAnsiTheme="minorHAnsi"/>
                <w:sz w:val="20"/>
                <w:szCs w:val="20"/>
              </w:rPr>
            </w:pPr>
            <w:proofErr w:type="spellStart"/>
            <w:r w:rsidRPr="009B5FB3">
              <w:rPr>
                <w:rFonts w:asciiTheme="minorHAnsi" w:hAnsiTheme="minorHAnsi"/>
                <w:sz w:val="20"/>
                <w:szCs w:val="20"/>
              </w:rPr>
              <w:t>Erste</w:t>
            </w:r>
            <w:proofErr w:type="spellEnd"/>
            <w:r w:rsidRPr="009B5FB3">
              <w:rPr>
                <w:rFonts w:asciiTheme="minorHAnsi" w:hAnsiTheme="minorHAnsi"/>
                <w:sz w:val="20"/>
                <w:szCs w:val="20"/>
              </w:rPr>
              <w:t xml:space="preserve"> </w:t>
            </w:r>
            <w:proofErr w:type="spellStart"/>
            <w:r w:rsidRPr="009B5FB3">
              <w:rPr>
                <w:rFonts w:asciiTheme="minorHAnsi" w:hAnsiTheme="minorHAnsi"/>
                <w:sz w:val="20"/>
                <w:szCs w:val="20"/>
              </w:rPr>
              <w:t>banka</w:t>
            </w:r>
            <w:proofErr w:type="spellEnd"/>
          </w:p>
          <w:p w14:paraId="5C046E6B" w14:textId="24A6AD39" w:rsidR="00C25B22" w:rsidRPr="009B5FB3" w:rsidRDefault="00C25B22" w:rsidP="00397A7A">
            <w:pPr>
              <w:pStyle w:val="ListParagraph"/>
              <w:numPr>
                <w:ilvl w:val="0"/>
                <w:numId w:val="9"/>
              </w:numPr>
              <w:jc w:val="both"/>
              <w:rPr>
                <w:rFonts w:asciiTheme="minorHAnsi" w:hAnsiTheme="minorHAnsi"/>
                <w:sz w:val="20"/>
                <w:szCs w:val="20"/>
              </w:rPr>
            </w:pPr>
            <w:proofErr w:type="spellStart"/>
            <w:r w:rsidRPr="009B5FB3">
              <w:rPr>
                <w:rFonts w:asciiTheme="minorHAnsi" w:hAnsiTheme="minorHAnsi"/>
                <w:sz w:val="20"/>
                <w:szCs w:val="20"/>
              </w:rPr>
              <w:t>UniCredit</w:t>
            </w:r>
            <w:proofErr w:type="spellEnd"/>
            <w:r w:rsidRPr="009B5FB3">
              <w:rPr>
                <w:rFonts w:asciiTheme="minorHAnsi" w:hAnsiTheme="minorHAnsi"/>
                <w:sz w:val="20"/>
                <w:szCs w:val="20"/>
              </w:rPr>
              <w:t xml:space="preserve"> </w:t>
            </w:r>
            <w:proofErr w:type="spellStart"/>
            <w:r w:rsidRPr="009B5FB3">
              <w:rPr>
                <w:rFonts w:asciiTheme="minorHAnsi" w:hAnsiTheme="minorHAnsi"/>
                <w:sz w:val="20"/>
                <w:szCs w:val="20"/>
              </w:rPr>
              <w:t>Leasing</w:t>
            </w:r>
            <w:proofErr w:type="spellEnd"/>
            <w:r w:rsidRPr="009B5FB3">
              <w:rPr>
                <w:rFonts w:asciiTheme="minorHAnsi" w:hAnsiTheme="minorHAnsi"/>
                <w:sz w:val="20"/>
                <w:szCs w:val="20"/>
              </w:rPr>
              <w:t xml:space="preserve"> </w:t>
            </w:r>
          </w:p>
          <w:p w14:paraId="74585384" w14:textId="77777777" w:rsidR="000B69F2" w:rsidRPr="009B5FB3" w:rsidRDefault="00C25B22" w:rsidP="00397A7A">
            <w:pPr>
              <w:pStyle w:val="ListParagraph"/>
              <w:numPr>
                <w:ilvl w:val="0"/>
                <w:numId w:val="9"/>
              </w:numPr>
              <w:jc w:val="both"/>
              <w:rPr>
                <w:rFonts w:asciiTheme="minorHAnsi" w:hAnsiTheme="minorHAnsi"/>
                <w:sz w:val="20"/>
                <w:szCs w:val="20"/>
              </w:rPr>
            </w:pPr>
            <w:proofErr w:type="spellStart"/>
            <w:r w:rsidRPr="009B5FB3">
              <w:rPr>
                <w:rFonts w:asciiTheme="minorHAnsi" w:hAnsiTheme="minorHAnsi"/>
                <w:sz w:val="20"/>
                <w:szCs w:val="20"/>
              </w:rPr>
              <w:t>Banca</w:t>
            </w:r>
            <w:proofErr w:type="spellEnd"/>
            <w:r w:rsidRPr="009B5FB3">
              <w:rPr>
                <w:rFonts w:asciiTheme="minorHAnsi" w:hAnsiTheme="minorHAnsi"/>
                <w:sz w:val="20"/>
                <w:szCs w:val="20"/>
              </w:rPr>
              <w:t xml:space="preserve"> </w:t>
            </w:r>
            <w:proofErr w:type="spellStart"/>
            <w:r w:rsidRPr="009B5FB3">
              <w:rPr>
                <w:rFonts w:asciiTheme="minorHAnsi" w:hAnsiTheme="minorHAnsi"/>
                <w:sz w:val="20"/>
                <w:szCs w:val="20"/>
              </w:rPr>
              <w:t>Intesa</w:t>
            </w:r>
            <w:proofErr w:type="spellEnd"/>
            <w:r w:rsidRPr="009B5FB3">
              <w:rPr>
                <w:rFonts w:asciiTheme="minorHAnsi" w:hAnsiTheme="minorHAnsi"/>
                <w:sz w:val="20"/>
                <w:szCs w:val="20"/>
              </w:rPr>
              <w:t xml:space="preserve"> </w:t>
            </w:r>
          </w:p>
          <w:p w14:paraId="65F18DE2" w14:textId="3ED516CC" w:rsidR="00C25B22" w:rsidRPr="009B5FB3" w:rsidRDefault="00397A7A" w:rsidP="00397A7A">
            <w:pPr>
              <w:jc w:val="both"/>
              <w:rPr>
                <w:rFonts w:asciiTheme="minorHAnsi" w:hAnsiTheme="minorHAnsi"/>
                <w:sz w:val="20"/>
                <w:szCs w:val="20"/>
                <w:lang w:val="sr-Cyrl-RS"/>
              </w:rPr>
            </w:pPr>
            <w:r w:rsidRPr="009B5FB3">
              <w:rPr>
                <w:rFonts w:asciiTheme="minorHAnsi" w:hAnsiTheme="minorHAnsi"/>
                <w:sz w:val="20"/>
                <w:szCs w:val="20"/>
                <w:lang w:val="sr-Cyrl-RS"/>
              </w:rPr>
              <w:t>Контакт</w:t>
            </w:r>
            <w:r w:rsidR="00C25B22" w:rsidRPr="009B5FB3">
              <w:rPr>
                <w:rFonts w:asciiTheme="minorHAnsi" w:hAnsiTheme="minorHAnsi"/>
                <w:sz w:val="20"/>
                <w:szCs w:val="20"/>
                <w:lang w:val="sr-Cyrl-RS"/>
              </w:rPr>
              <w:t xml:space="preserve">: </w:t>
            </w:r>
            <w:hyperlink r:id="rId21" w:history="1">
              <w:r w:rsidR="00C25B22" w:rsidRPr="009B5FB3">
                <w:rPr>
                  <w:rStyle w:val="Hyperlink"/>
                  <w:rFonts w:asciiTheme="minorHAnsi" w:hAnsiTheme="minorHAnsi"/>
                  <w:sz w:val="20"/>
                  <w:szCs w:val="20"/>
                  <w:lang w:val="sr-Cyrl-RS"/>
                </w:rPr>
                <w:t>Aleksandar.Kovacevic@bancaintesa.rs</w:t>
              </w:r>
            </w:hyperlink>
            <w:r w:rsidR="00C25B22" w:rsidRPr="009B5FB3">
              <w:rPr>
                <w:rFonts w:asciiTheme="minorHAnsi" w:hAnsiTheme="minorHAnsi"/>
                <w:sz w:val="20"/>
                <w:szCs w:val="20"/>
                <w:lang w:val="sr-Cyrl-RS"/>
              </w:rPr>
              <w:t xml:space="preserve">  </w:t>
            </w:r>
          </w:p>
          <w:p w14:paraId="6B59A035" w14:textId="77777777" w:rsidR="00C25B22" w:rsidRPr="009B5FB3" w:rsidRDefault="00C25B22" w:rsidP="00397A7A">
            <w:pPr>
              <w:jc w:val="both"/>
              <w:rPr>
                <w:rFonts w:asciiTheme="minorHAnsi" w:hAnsiTheme="minorHAnsi"/>
                <w:sz w:val="20"/>
                <w:szCs w:val="20"/>
                <w:lang w:val="sr-Cyrl-RS"/>
              </w:rPr>
            </w:pPr>
          </w:p>
          <w:p w14:paraId="583ED918" w14:textId="5C77648F" w:rsidR="00C25B22" w:rsidRPr="009B5FB3" w:rsidRDefault="00C25B22" w:rsidP="00397A7A">
            <w:pPr>
              <w:jc w:val="both"/>
              <w:rPr>
                <w:rFonts w:asciiTheme="minorHAnsi" w:hAnsiTheme="minorHAnsi"/>
                <w:sz w:val="20"/>
                <w:szCs w:val="20"/>
                <w:lang w:val="sr-Cyrl-RS"/>
              </w:rPr>
            </w:pPr>
            <w:r w:rsidRPr="009B5FB3">
              <w:rPr>
                <w:rFonts w:asciiTheme="minorHAnsi" w:hAnsiTheme="minorHAnsi"/>
                <w:sz w:val="20"/>
                <w:szCs w:val="20"/>
                <w:lang w:val="sr-Cyrl-RS"/>
              </w:rPr>
              <w:t xml:space="preserve">За детаље о овом програму се можете обратити на мејл </w:t>
            </w:r>
            <w:hyperlink r:id="rId22" w:history="1">
              <w:r w:rsidRPr="009B5FB3">
                <w:rPr>
                  <w:rStyle w:val="Hyperlink"/>
                  <w:rFonts w:asciiTheme="minorHAnsi" w:hAnsiTheme="minorHAnsi"/>
                  <w:sz w:val="20"/>
                  <w:szCs w:val="20"/>
                  <w:lang w:val="sr-Cyrl-RS"/>
                </w:rPr>
                <w:t>Info.serbia@web-sme-csp.com</w:t>
              </w:r>
            </w:hyperlink>
            <w:r w:rsidRPr="009B5FB3">
              <w:rPr>
                <w:rFonts w:asciiTheme="minorHAnsi" w:hAnsiTheme="minorHAnsi"/>
                <w:sz w:val="20"/>
                <w:szCs w:val="20"/>
                <w:lang w:val="sr-Cyrl-RS"/>
              </w:rPr>
              <w:t xml:space="preserve"> </w:t>
            </w:r>
          </w:p>
        </w:tc>
      </w:tr>
      <w:tr w:rsidR="00C25B22" w:rsidRPr="009B5FB3" w14:paraId="54E18B5D" w14:textId="77777777" w:rsidTr="00562E6C">
        <w:tc>
          <w:tcPr>
            <w:tcW w:w="4649" w:type="dxa"/>
          </w:tcPr>
          <w:p w14:paraId="4E8BE8DB" w14:textId="77777777" w:rsidR="00C25B22" w:rsidRPr="009B5FB3" w:rsidRDefault="00C25B22" w:rsidP="00397A7A">
            <w:pPr>
              <w:pStyle w:val="ListParagraph"/>
              <w:ind w:left="360"/>
              <w:jc w:val="both"/>
              <w:rPr>
                <w:rFonts w:asciiTheme="minorHAnsi" w:hAnsiTheme="minorHAnsi"/>
                <w:sz w:val="20"/>
                <w:szCs w:val="20"/>
              </w:rPr>
            </w:pPr>
          </w:p>
        </w:tc>
        <w:tc>
          <w:tcPr>
            <w:tcW w:w="360" w:type="dxa"/>
          </w:tcPr>
          <w:p w14:paraId="6870EE87" w14:textId="77777777" w:rsidR="00C25B22" w:rsidRPr="009B5FB3" w:rsidRDefault="00C25B22" w:rsidP="00397A7A">
            <w:pPr>
              <w:jc w:val="both"/>
              <w:rPr>
                <w:sz w:val="20"/>
                <w:szCs w:val="20"/>
                <w:lang w:val="sr-Cyrl-RS"/>
              </w:rPr>
            </w:pPr>
          </w:p>
        </w:tc>
        <w:tc>
          <w:tcPr>
            <w:tcW w:w="4644" w:type="dxa"/>
          </w:tcPr>
          <w:p w14:paraId="4F7BA123" w14:textId="65AD8A76" w:rsidR="00036FCE" w:rsidRPr="009B5FB3" w:rsidRDefault="00036FCE" w:rsidP="00397A7A">
            <w:pPr>
              <w:pStyle w:val="ListParagraph"/>
              <w:ind w:left="360"/>
              <w:jc w:val="both"/>
              <w:rPr>
                <w:rFonts w:asciiTheme="minorHAnsi" w:hAnsiTheme="minorHAnsi"/>
                <w:sz w:val="20"/>
                <w:szCs w:val="20"/>
              </w:rPr>
            </w:pPr>
          </w:p>
        </w:tc>
      </w:tr>
      <w:tr w:rsidR="009B5FB3" w:rsidRPr="009B5FB3" w14:paraId="0B788A80" w14:textId="77777777" w:rsidTr="00833EB9">
        <w:tc>
          <w:tcPr>
            <w:tcW w:w="9653" w:type="dxa"/>
            <w:gridSpan w:val="3"/>
            <w:shd w:val="clear" w:color="auto" w:fill="808080" w:themeFill="background1" w:themeFillShade="80"/>
          </w:tcPr>
          <w:p w14:paraId="1371AFF8" w14:textId="0431380D" w:rsidR="009B5FB3" w:rsidRPr="009B5FB3" w:rsidRDefault="009B5FB3" w:rsidP="00397A7A">
            <w:pPr>
              <w:pStyle w:val="ListParagraph"/>
              <w:ind w:left="360"/>
              <w:jc w:val="both"/>
              <w:rPr>
                <w:rFonts w:asciiTheme="minorHAnsi" w:hAnsiTheme="minorHAnsi"/>
                <w:sz w:val="20"/>
                <w:szCs w:val="20"/>
              </w:rPr>
            </w:pPr>
            <w:proofErr w:type="spellStart"/>
            <w:r w:rsidRPr="009B5FB3">
              <w:rPr>
                <w:rFonts w:asciiTheme="minorHAnsi" w:hAnsiTheme="minorHAnsi"/>
                <w:b/>
                <w:color w:val="FFFFFF" w:themeColor="background1"/>
                <w:sz w:val="20"/>
                <w:szCs w:val="20"/>
              </w:rPr>
              <w:t>Western</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Balkans</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Enterprise</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Development</w:t>
            </w:r>
            <w:proofErr w:type="spellEnd"/>
            <w:r w:rsidRPr="009B5FB3">
              <w:rPr>
                <w:rFonts w:asciiTheme="minorHAnsi" w:hAnsiTheme="minorHAnsi"/>
                <w:b/>
                <w:color w:val="FFFFFF" w:themeColor="background1"/>
                <w:sz w:val="20"/>
                <w:szCs w:val="20"/>
              </w:rPr>
              <w:t xml:space="preserve"> &amp; </w:t>
            </w:r>
            <w:proofErr w:type="spellStart"/>
            <w:r w:rsidRPr="009B5FB3">
              <w:rPr>
                <w:rFonts w:asciiTheme="minorHAnsi" w:hAnsiTheme="minorHAnsi"/>
                <w:b/>
                <w:color w:val="FFFFFF" w:themeColor="background1"/>
                <w:sz w:val="20"/>
                <w:szCs w:val="20"/>
              </w:rPr>
              <w:t>Innovation</w:t>
            </w:r>
            <w:proofErr w:type="spellEnd"/>
            <w:r w:rsidRPr="009B5FB3">
              <w:rPr>
                <w:rFonts w:asciiTheme="minorHAnsi" w:hAnsiTheme="minorHAnsi"/>
                <w:b/>
                <w:color w:val="FFFFFF" w:themeColor="background1"/>
                <w:sz w:val="20"/>
                <w:szCs w:val="20"/>
              </w:rPr>
              <w:t xml:space="preserve"> </w:t>
            </w:r>
            <w:proofErr w:type="spellStart"/>
            <w:r w:rsidRPr="009B5FB3">
              <w:rPr>
                <w:rFonts w:asciiTheme="minorHAnsi" w:hAnsiTheme="minorHAnsi"/>
                <w:b/>
                <w:color w:val="FFFFFF" w:themeColor="background1"/>
                <w:sz w:val="20"/>
                <w:szCs w:val="20"/>
              </w:rPr>
              <w:t>Facility</w:t>
            </w:r>
            <w:proofErr w:type="spellEnd"/>
          </w:p>
        </w:tc>
      </w:tr>
      <w:tr w:rsidR="00397A7A" w:rsidRPr="009B5FB3" w14:paraId="037D265C" w14:textId="77777777" w:rsidTr="00562E6C">
        <w:tc>
          <w:tcPr>
            <w:tcW w:w="4649" w:type="dxa"/>
          </w:tcPr>
          <w:p w14:paraId="7980CBF3" w14:textId="77777777" w:rsidR="00397A7A" w:rsidRPr="009B5FB3" w:rsidRDefault="00397A7A" w:rsidP="009B5FB3">
            <w:pPr>
              <w:jc w:val="both"/>
              <w:rPr>
                <w:sz w:val="18"/>
                <w:szCs w:val="18"/>
                <w:lang w:val="sr-Cyrl-RS"/>
              </w:rPr>
            </w:pPr>
            <w:bookmarkStart w:id="1" w:name="_Hlk194730795"/>
            <w:r w:rsidRPr="009B5FB3">
              <w:rPr>
                <w:sz w:val="18"/>
                <w:szCs w:val="18"/>
                <w:lang w:val="sr-Cyrl-RS"/>
              </w:rPr>
              <w:t>Фонд за развој предузећа и иновације Западног Балкана (ВБ ЕДИФ), који финансира ЕУ, има за циљ побољшање приступа финансијама за мала и средња предузећа (МСП) на Западном Балкану.</w:t>
            </w:r>
          </w:p>
          <w:p w14:paraId="43C51642" w14:textId="77777777" w:rsidR="009B5FB3" w:rsidRPr="009B5FB3" w:rsidRDefault="009B5FB3" w:rsidP="009B5FB3">
            <w:pPr>
              <w:jc w:val="both"/>
              <w:rPr>
                <w:sz w:val="18"/>
                <w:szCs w:val="18"/>
                <w:lang w:val="sr-Cyrl-RS"/>
              </w:rPr>
            </w:pPr>
          </w:p>
          <w:p w14:paraId="5D1D1818" w14:textId="77777777" w:rsidR="00397A7A" w:rsidRPr="009B5FB3" w:rsidRDefault="00397A7A" w:rsidP="009B5FB3">
            <w:pPr>
              <w:jc w:val="both"/>
              <w:rPr>
                <w:sz w:val="18"/>
                <w:szCs w:val="18"/>
                <w:lang w:val="sr-Cyrl-RS"/>
              </w:rPr>
            </w:pPr>
            <w:r w:rsidRPr="009B5FB3">
              <w:rPr>
                <w:sz w:val="18"/>
                <w:szCs w:val="18"/>
                <w:lang w:val="sr-Cyrl-RS"/>
              </w:rPr>
              <w:t>1. стуб: финансирање капитала МСП</w:t>
            </w:r>
          </w:p>
          <w:p w14:paraId="4032436F" w14:textId="77777777" w:rsidR="00397A7A" w:rsidRPr="009B5FB3" w:rsidRDefault="00397A7A" w:rsidP="009B5FB3">
            <w:pPr>
              <w:jc w:val="both"/>
              <w:rPr>
                <w:sz w:val="18"/>
                <w:szCs w:val="18"/>
                <w:lang w:val="sr-Cyrl-RS"/>
              </w:rPr>
            </w:pPr>
            <w:r w:rsidRPr="009B5FB3">
              <w:rPr>
                <w:sz w:val="18"/>
                <w:szCs w:val="18"/>
                <w:lang w:val="sr-Cyrl-RS"/>
              </w:rPr>
              <w:t>2. стуб: Гаранција за кредите МСП</w:t>
            </w:r>
          </w:p>
          <w:p w14:paraId="6351D6AF" w14:textId="77777777" w:rsidR="00397A7A" w:rsidRPr="009B5FB3" w:rsidRDefault="00397A7A" w:rsidP="009B5FB3">
            <w:pPr>
              <w:jc w:val="both"/>
              <w:rPr>
                <w:sz w:val="18"/>
                <w:szCs w:val="18"/>
                <w:lang w:val="sr-Cyrl-RS"/>
              </w:rPr>
            </w:pPr>
            <w:r w:rsidRPr="009B5FB3">
              <w:rPr>
                <w:sz w:val="18"/>
                <w:szCs w:val="18"/>
                <w:lang w:val="sr-Cyrl-RS"/>
              </w:rPr>
              <w:t>3. стуб: кредитирање малих и средњих предузећа</w:t>
            </w:r>
          </w:p>
          <w:p w14:paraId="55A5DDDA" w14:textId="77777777" w:rsidR="00397A7A" w:rsidRPr="009B5FB3" w:rsidRDefault="00397A7A" w:rsidP="009B5FB3">
            <w:pPr>
              <w:jc w:val="both"/>
              <w:rPr>
                <w:sz w:val="18"/>
                <w:szCs w:val="18"/>
                <w:lang w:val="sr-Cyrl-RS"/>
              </w:rPr>
            </w:pPr>
            <w:r w:rsidRPr="009B5FB3">
              <w:rPr>
                <w:sz w:val="18"/>
                <w:szCs w:val="18"/>
                <w:lang w:val="sr-Cyrl-RS"/>
              </w:rPr>
              <w:t>4. стуб: услуге подршке</w:t>
            </w:r>
          </w:p>
          <w:p w14:paraId="73B29002" w14:textId="77777777" w:rsidR="009B5FB3" w:rsidRPr="009B5FB3" w:rsidRDefault="009B5FB3" w:rsidP="009B5FB3">
            <w:pPr>
              <w:jc w:val="both"/>
              <w:rPr>
                <w:sz w:val="18"/>
                <w:szCs w:val="18"/>
                <w:lang w:val="sr-Cyrl-RS"/>
              </w:rPr>
            </w:pPr>
          </w:p>
          <w:p w14:paraId="7A8E8D76" w14:textId="7AF3BD50" w:rsidR="00397A7A" w:rsidRPr="009B5FB3" w:rsidRDefault="00397A7A" w:rsidP="009B5FB3">
            <w:pPr>
              <w:jc w:val="both"/>
              <w:rPr>
                <w:sz w:val="18"/>
                <w:szCs w:val="18"/>
              </w:rPr>
            </w:pPr>
            <w:r w:rsidRPr="009B5FB3">
              <w:rPr>
                <w:sz w:val="18"/>
                <w:szCs w:val="18"/>
                <w:lang w:val="sr-Cyrl-RS"/>
              </w:rPr>
              <w:t>Приоритети: одрживи транспорт, чиста енергија,</w:t>
            </w:r>
            <w:r w:rsidR="009B5FB3" w:rsidRPr="009B5FB3">
              <w:rPr>
                <w:sz w:val="18"/>
                <w:szCs w:val="18"/>
                <w:lang w:val="en-US"/>
              </w:rPr>
              <w:t xml:space="preserve"> </w:t>
            </w:r>
            <w:r w:rsidR="009B5FB3" w:rsidRPr="009B5FB3">
              <w:rPr>
                <w:sz w:val="18"/>
                <w:szCs w:val="18"/>
                <w:lang w:val="sr-Cyrl-RS"/>
              </w:rPr>
              <w:t>д</w:t>
            </w:r>
            <w:r w:rsidRPr="009B5FB3">
              <w:rPr>
                <w:sz w:val="18"/>
                <w:szCs w:val="18"/>
                <w:lang w:val="sr-Cyrl-RS"/>
              </w:rPr>
              <w:t xml:space="preserve">игитализација, </w:t>
            </w:r>
            <w:r w:rsidR="009B5FB3" w:rsidRPr="009B5FB3">
              <w:rPr>
                <w:sz w:val="18"/>
                <w:szCs w:val="18"/>
                <w:lang w:val="sr-Cyrl-RS"/>
              </w:rPr>
              <w:t>љ</w:t>
            </w:r>
            <w:r w:rsidRPr="009B5FB3">
              <w:rPr>
                <w:sz w:val="18"/>
                <w:szCs w:val="18"/>
                <w:lang w:val="sr-Cyrl-RS"/>
              </w:rPr>
              <w:t>удски капитал.</w:t>
            </w:r>
            <w:r w:rsidRPr="009B5FB3">
              <w:rPr>
                <w:sz w:val="18"/>
                <w:szCs w:val="18"/>
              </w:rPr>
              <w:t xml:space="preserve"> </w:t>
            </w:r>
            <w:r w:rsidRPr="009B5FB3">
              <w:rPr>
                <w:sz w:val="18"/>
                <w:szCs w:val="18"/>
                <w:lang w:val="sr-Cyrl-RS"/>
              </w:rPr>
              <w:t>ВБИФ обезбеђује грантове за пројекте и програме у области енергетике, животне средине, социјалног, транспортног, дигиталног и приватног сектора путем годишњих или двогодишњих позива за подношење предлога.</w:t>
            </w:r>
            <w:r w:rsidRPr="009B5FB3">
              <w:rPr>
                <w:sz w:val="18"/>
                <w:szCs w:val="18"/>
              </w:rPr>
              <w:t xml:space="preserve"> </w:t>
            </w:r>
            <w:r w:rsidRPr="009B5FB3">
              <w:rPr>
                <w:sz w:val="18"/>
                <w:szCs w:val="18"/>
                <w:lang w:val="sr-Cyrl-RS"/>
              </w:rPr>
              <w:t>Грантови за развој приватног сектора се такође могу доделити специфичним иницијативама које допуњују инфраструктурне пројекте и помажу у постизању стратешких орјентација и приоритета улагања ВБИФ-а.</w:t>
            </w:r>
            <w:r w:rsidRPr="009B5FB3">
              <w:rPr>
                <w:sz w:val="18"/>
                <w:szCs w:val="18"/>
              </w:rPr>
              <w:t xml:space="preserve"> </w:t>
            </w:r>
            <w:r w:rsidRPr="009B5FB3">
              <w:rPr>
                <w:sz w:val="18"/>
                <w:szCs w:val="18"/>
                <w:lang w:val="sr-Cyrl-RS"/>
              </w:rPr>
              <w:t>Пројектне апликације морају испунити критеријуме подобности утврђене за одређени позив и одговорити на захтеве за техничку помоћ и инвестиционе грантове наведене у Смерницама за подносиоце пријава за операције мешања. Само пројекти које су поднели и/или одобрили национални ИПА координатори (НИПАЦ) су подобни за разматрање.</w:t>
            </w:r>
            <w:r w:rsidRPr="009B5FB3">
              <w:rPr>
                <w:sz w:val="18"/>
                <w:szCs w:val="18"/>
              </w:rPr>
              <w:t xml:space="preserve"> </w:t>
            </w:r>
            <w:r w:rsidRPr="009B5FB3">
              <w:rPr>
                <w:sz w:val="18"/>
                <w:szCs w:val="18"/>
                <w:lang w:val="sr-Cyrl-RS"/>
              </w:rPr>
              <w:t>Питања у вези са процесом пријаве за грантове за ВБИФ или посебним позивом за достављање предлога треба да се упућују на: Водич за апликанте (</w:t>
            </w:r>
            <w:proofErr w:type="spellStart"/>
            <w:r w:rsidRPr="009B5FB3">
              <w:rPr>
                <w:sz w:val="18"/>
                <w:szCs w:val="18"/>
                <w:lang w:val="sr-Cyrl-RS"/>
              </w:rPr>
              <w:t>Guidelines</w:t>
            </w:r>
            <w:proofErr w:type="spellEnd"/>
            <w:r w:rsidRPr="009B5FB3">
              <w:rPr>
                <w:sz w:val="18"/>
                <w:szCs w:val="18"/>
                <w:lang w:val="sr-Cyrl-RS"/>
              </w:rPr>
              <w:t xml:space="preserve"> </w:t>
            </w:r>
            <w:proofErr w:type="spellStart"/>
            <w:r w:rsidRPr="009B5FB3">
              <w:rPr>
                <w:sz w:val="18"/>
                <w:szCs w:val="18"/>
                <w:lang w:val="sr-Cyrl-RS"/>
              </w:rPr>
              <w:t>for</w:t>
            </w:r>
            <w:proofErr w:type="spellEnd"/>
            <w:r w:rsidRPr="009B5FB3">
              <w:rPr>
                <w:sz w:val="18"/>
                <w:szCs w:val="18"/>
                <w:lang w:val="sr-Cyrl-RS"/>
              </w:rPr>
              <w:t xml:space="preserve"> </w:t>
            </w:r>
            <w:proofErr w:type="spellStart"/>
            <w:r w:rsidRPr="009B5FB3">
              <w:rPr>
                <w:sz w:val="18"/>
                <w:szCs w:val="18"/>
                <w:lang w:val="sr-Cyrl-RS"/>
              </w:rPr>
              <w:t>Applicants</w:t>
            </w:r>
            <w:proofErr w:type="spellEnd"/>
            <w:r w:rsidRPr="009B5FB3">
              <w:rPr>
                <w:sz w:val="18"/>
                <w:szCs w:val="18"/>
                <w:lang w:val="sr-Cyrl-RS"/>
              </w:rPr>
              <w:t xml:space="preserve"> </w:t>
            </w:r>
            <w:proofErr w:type="spellStart"/>
            <w:r w:rsidRPr="009B5FB3">
              <w:rPr>
                <w:sz w:val="18"/>
                <w:szCs w:val="18"/>
                <w:lang w:val="sr-Cyrl-RS"/>
              </w:rPr>
              <w:t>for</w:t>
            </w:r>
            <w:proofErr w:type="spellEnd"/>
            <w:r w:rsidRPr="009B5FB3">
              <w:rPr>
                <w:sz w:val="18"/>
                <w:szCs w:val="18"/>
                <w:lang w:val="sr-Cyrl-RS"/>
              </w:rPr>
              <w:t xml:space="preserve"> </w:t>
            </w:r>
            <w:proofErr w:type="spellStart"/>
            <w:r w:rsidRPr="009B5FB3">
              <w:rPr>
                <w:sz w:val="18"/>
                <w:szCs w:val="18"/>
                <w:lang w:val="sr-Cyrl-RS"/>
              </w:rPr>
              <w:t>Blending</w:t>
            </w:r>
            <w:proofErr w:type="spellEnd"/>
            <w:r w:rsidRPr="009B5FB3">
              <w:rPr>
                <w:sz w:val="18"/>
                <w:szCs w:val="18"/>
                <w:lang w:val="sr-Cyrl-RS"/>
              </w:rPr>
              <w:t xml:space="preserve"> </w:t>
            </w:r>
            <w:proofErr w:type="spellStart"/>
            <w:r w:rsidRPr="009B5FB3">
              <w:rPr>
                <w:sz w:val="18"/>
                <w:szCs w:val="18"/>
                <w:lang w:val="sr-Cyrl-RS"/>
              </w:rPr>
              <w:t>Operations</w:t>
            </w:r>
            <w:proofErr w:type="spellEnd"/>
            <w:r w:rsidRPr="009B5FB3">
              <w:rPr>
                <w:sz w:val="18"/>
                <w:szCs w:val="18"/>
                <w:lang w:val="sr-Cyrl-RS"/>
              </w:rPr>
              <w:t>)</w:t>
            </w:r>
            <w:r w:rsidRPr="009B5FB3">
              <w:rPr>
                <w:sz w:val="18"/>
                <w:szCs w:val="18"/>
              </w:rPr>
              <w:t xml:space="preserve">. </w:t>
            </w:r>
            <w:r w:rsidRPr="009B5FB3">
              <w:rPr>
                <w:sz w:val="18"/>
                <w:szCs w:val="18"/>
                <w:lang w:val="sr-Cyrl-RS"/>
              </w:rPr>
              <w:t>Само пројекти које су поднели и/или одобрили национални ИПА координатори (</w:t>
            </w:r>
            <w:proofErr w:type="spellStart"/>
            <w:r w:rsidRPr="009B5FB3">
              <w:rPr>
                <w:sz w:val="18"/>
                <w:szCs w:val="18"/>
                <w:lang w:val="sr-Cyrl-RS"/>
              </w:rPr>
              <w:t>NIPACs</w:t>
            </w:r>
            <w:proofErr w:type="spellEnd"/>
            <w:r w:rsidRPr="009B5FB3">
              <w:rPr>
                <w:sz w:val="18"/>
                <w:szCs w:val="18"/>
                <w:lang w:val="sr-Cyrl-RS"/>
              </w:rPr>
              <w:t>) су подобни за разматрање.</w:t>
            </w:r>
            <w:bookmarkEnd w:id="1"/>
          </w:p>
        </w:tc>
        <w:tc>
          <w:tcPr>
            <w:tcW w:w="360" w:type="dxa"/>
          </w:tcPr>
          <w:p w14:paraId="49D5E599" w14:textId="77777777" w:rsidR="00397A7A" w:rsidRPr="009B5FB3" w:rsidRDefault="00397A7A" w:rsidP="00397A7A">
            <w:pPr>
              <w:jc w:val="both"/>
              <w:rPr>
                <w:sz w:val="18"/>
                <w:szCs w:val="18"/>
                <w:lang w:val="sr-Cyrl-RS"/>
              </w:rPr>
            </w:pPr>
          </w:p>
        </w:tc>
        <w:tc>
          <w:tcPr>
            <w:tcW w:w="4644" w:type="dxa"/>
          </w:tcPr>
          <w:p w14:paraId="20040E9C" w14:textId="77777777" w:rsidR="00397A7A" w:rsidRPr="009B5FB3" w:rsidRDefault="00397A7A" w:rsidP="00397A7A">
            <w:pPr>
              <w:rPr>
                <w:sz w:val="18"/>
                <w:szCs w:val="18"/>
                <w:lang w:val="sr-Cyrl-RS"/>
              </w:rPr>
            </w:pPr>
            <w:r w:rsidRPr="009B5FB3">
              <w:rPr>
                <w:sz w:val="18"/>
                <w:szCs w:val="18"/>
                <w:lang w:val="sr-Cyrl-RS"/>
              </w:rPr>
              <w:t xml:space="preserve">Контакт информације: </w:t>
            </w:r>
          </w:p>
          <w:p w14:paraId="56B1353C" w14:textId="77777777" w:rsidR="00397A7A" w:rsidRPr="009B5FB3" w:rsidRDefault="00397A7A" w:rsidP="00397A7A">
            <w:pPr>
              <w:rPr>
                <w:sz w:val="18"/>
                <w:szCs w:val="18"/>
                <w:lang w:val="sr-Cyrl-RS"/>
              </w:rPr>
            </w:pPr>
          </w:p>
          <w:p w14:paraId="67543256" w14:textId="77777777" w:rsidR="00397A7A" w:rsidRPr="009B5FB3" w:rsidRDefault="00397A7A" w:rsidP="00397A7A">
            <w:pPr>
              <w:rPr>
                <w:sz w:val="18"/>
                <w:szCs w:val="18"/>
                <w:lang w:val="sr-Cyrl-RS"/>
              </w:rPr>
            </w:pPr>
            <w:proofErr w:type="spellStart"/>
            <w:r w:rsidRPr="009B5FB3">
              <w:rPr>
                <w:sz w:val="18"/>
                <w:szCs w:val="18"/>
                <w:lang w:val="sr-Cyrl-RS"/>
              </w:rPr>
              <w:t>Infrastructure</w:t>
            </w:r>
            <w:proofErr w:type="spellEnd"/>
            <w:r w:rsidRPr="009B5FB3">
              <w:rPr>
                <w:sz w:val="18"/>
                <w:szCs w:val="18"/>
                <w:lang w:val="sr-Cyrl-RS"/>
              </w:rPr>
              <w:t xml:space="preserve"> Project </w:t>
            </w:r>
            <w:proofErr w:type="spellStart"/>
            <w:r w:rsidRPr="009B5FB3">
              <w:rPr>
                <w:sz w:val="18"/>
                <w:szCs w:val="18"/>
                <w:lang w:val="sr-Cyrl-RS"/>
              </w:rPr>
              <w:t>Facility</w:t>
            </w:r>
            <w:proofErr w:type="spellEnd"/>
            <w:r w:rsidRPr="009B5FB3">
              <w:rPr>
                <w:sz w:val="18"/>
                <w:szCs w:val="18"/>
                <w:lang w:val="sr-Cyrl-RS"/>
              </w:rPr>
              <w:t xml:space="preserve"> 8</w:t>
            </w:r>
          </w:p>
          <w:p w14:paraId="241BEA88" w14:textId="77777777" w:rsidR="00397A7A" w:rsidRPr="009B5FB3" w:rsidRDefault="00397A7A" w:rsidP="00397A7A">
            <w:pPr>
              <w:rPr>
                <w:sz w:val="18"/>
                <w:szCs w:val="18"/>
                <w:lang w:val="sr-Cyrl-RS"/>
              </w:rPr>
            </w:pPr>
            <w:proofErr w:type="spellStart"/>
            <w:r w:rsidRPr="009B5FB3">
              <w:rPr>
                <w:sz w:val="18"/>
                <w:szCs w:val="18"/>
                <w:lang w:val="sr-Cyrl-RS"/>
              </w:rPr>
              <w:t>Takovska</w:t>
            </w:r>
            <w:proofErr w:type="spellEnd"/>
            <w:r w:rsidRPr="009B5FB3">
              <w:rPr>
                <w:sz w:val="18"/>
                <w:szCs w:val="18"/>
                <w:lang w:val="sr-Cyrl-RS"/>
              </w:rPr>
              <w:t xml:space="preserve"> 45, 2nd </w:t>
            </w:r>
            <w:proofErr w:type="spellStart"/>
            <w:r w:rsidRPr="009B5FB3">
              <w:rPr>
                <w:sz w:val="18"/>
                <w:szCs w:val="18"/>
                <w:lang w:val="sr-Cyrl-RS"/>
              </w:rPr>
              <w:t>entrance</w:t>
            </w:r>
            <w:proofErr w:type="spellEnd"/>
            <w:r w:rsidRPr="009B5FB3">
              <w:rPr>
                <w:sz w:val="18"/>
                <w:szCs w:val="18"/>
                <w:lang w:val="sr-Cyrl-RS"/>
              </w:rPr>
              <w:t xml:space="preserve">, 3rd </w:t>
            </w:r>
            <w:proofErr w:type="spellStart"/>
            <w:r w:rsidRPr="009B5FB3">
              <w:rPr>
                <w:sz w:val="18"/>
                <w:szCs w:val="18"/>
                <w:lang w:val="sr-Cyrl-RS"/>
              </w:rPr>
              <w:t>floor</w:t>
            </w:r>
            <w:proofErr w:type="spellEnd"/>
          </w:p>
          <w:p w14:paraId="5E011C5A" w14:textId="77777777" w:rsidR="00397A7A" w:rsidRPr="009B5FB3" w:rsidRDefault="00397A7A" w:rsidP="00397A7A">
            <w:pPr>
              <w:rPr>
                <w:sz w:val="18"/>
                <w:szCs w:val="18"/>
                <w:lang w:val="sr-Cyrl-RS"/>
              </w:rPr>
            </w:pPr>
            <w:proofErr w:type="spellStart"/>
            <w:r w:rsidRPr="009B5FB3">
              <w:rPr>
                <w:sz w:val="18"/>
                <w:szCs w:val="18"/>
                <w:lang w:val="sr-Cyrl-RS"/>
              </w:rPr>
              <w:t>Belgrade</w:t>
            </w:r>
            <w:proofErr w:type="spellEnd"/>
            <w:r w:rsidRPr="009B5FB3">
              <w:rPr>
                <w:sz w:val="18"/>
                <w:szCs w:val="18"/>
                <w:lang w:val="sr-Cyrl-RS"/>
              </w:rPr>
              <w:t xml:space="preserve">, </w:t>
            </w:r>
            <w:proofErr w:type="spellStart"/>
            <w:r w:rsidRPr="009B5FB3">
              <w:rPr>
                <w:sz w:val="18"/>
                <w:szCs w:val="18"/>
                <w:lang w:val="sr-Cyrl-RS"/>
              </w:rPr>
              <w:t>Serbia</w:t>
            </w:r>
            <w:proofErr w:type="spellEnd"/>
          </w:p>
          <w:p w14:paraId="6BA98455" w14:textId="77777777" w:rsidR="00397A7A" w:rsidRPr="009B5FB3" w:rsidRDefault="00397A7A" w:rsidP="00397A7A">
            <w:pPr>
              <w:rPr>
                <w:sz w:val="18"/>
                <w:szCs w:val="18"/>
                <w:lang w:val="sr-Cyrl-RS"/>
              </w:rPr>
            </w:pPr>
            <w:proofErr w:type="spellStart"/>
            <w:r w:rsidRPr="009B5FB3">
              <w:rPr>
                <w:sz w:val="18"/>
                <w:szCs w:val="18"/>
                <w:lang w:val="sr-Cyrl-RS"/>
              </w:rPr>
              <w:t>Michael</w:t>
            </w:r>
            <w:proofErr w:type="spellEnd"/>
            <w:r w:rsidRPr="009B5FB3">
              <w:rPr>
                <w:sz w:val="18"/>
                <w:szCs w:val="18"/>
                <w:lang w:val="sr-Cyrl-RS"/>
              </w:rPr>
              <w:t xml:space="preserve"> </w:t>
            </w:r>
            <w:proofErr w:type="spellStart"/>
            <w:r w:rsidRPr="009B5FB3">
              <w:rPr>
                <w:sz w:val="18"/>
                <w:szCs w:val="18"/>
                <w:lang w:val="sr-Cyrl-RS"/>
              </w:rPr>
              <w:t>Jacobsen</w:t>
            </w:r>
            <w:proofErr w:type="spellEnd"/>
            <w:r w:rsidRPr="009B5FB3">
              <w:rPr>
                <w:sz w:val="18"/>
                <w:szCs w:val="18"/>
                <w:lang w:val="sr-Cyrl-RS"/>
              </w:rPr>
              <w:t xml:space="preserve">, Team </w:t>
            </w:r>
            <w:proofErr w:type="spellStart"/>
            <w:r w:rsidRPr="009B5FB3">
              <w:rPr>
                <w:sz w:val="18"/>
                <w:szCs w:val="18"/>
                <w:lang w:val="sr-Cyrl-RS"/>
              </w:rPr>
              <w:t>Leader</w:t>
            </w:r>
            <w:proofErr w:type="spellEnd"/>
          </w:p>
          <w:p w14:paraId="61469056" w14:textId="77777777" w:rsidR="00397A7A" w:rsidRPr="009B5FB3" w:rsidRDefault="00397A7A" w:rsidP="00397A7A">
            <w:pPr>
              <w:rPr>
                <w:sz w:val="18"/>
                <w:szCs w:val="18"/>
                <w:lang w:val="sr-Cyrl-RS"/>
              </w:rPr>
            </w:pPr>
            <w:r w:rsidRPr="009B5FB3">
              <w:rPr>
                <w:sz w:val="18"/>
                <w:szCs w:val="18"/>
                <w:lang w:val="sr-Cyrl-RS"/>
              </w:rPr>
              <w:t xml:space="preserve">michael.j@wbif-ipf8.eu </w:t>
            </w:r>
          </w:p>
          <w:p w14:paraId="6B1C1CF7" w14:textId="77777777" w:rsidR="00397A7A" w:rsidRPr="009B5FB3" w:rsidRDefault="00397A7A" w:rsidP="00397A7A">
            <w:pPr>
              <w:rPr>
                <w:sz w:val="18"/>
                <w:szCs w:val="18"/>
                <w:lang w:val="sr-Cyrl-RS"/>
              </w:rPr>
            </w:pPr>
          </w:p>
          <w:p w14:paraId="309014E3" w14:textId="77777777" w:rsidR="00397A7A" w:rsidRPr="009B5FB3" w:rsidRDefault="00397A7A" w:rsidP="00397A7A">
            <w:pPr>
              <w:rPr>
                <w:sz w:val="18"/>
                <w:szCs w:val="18"/>
                <w:lang w:val="sr-Cyrl-RS"/>
              </w:rPr>
            </w:pPr>
            <w:proofErr w:type="spellStart"/>
            <w:r w:rsidRPr="009B5FB3">
              <w:rPr>
                <w:sz w:val="18"/>
                <w:szCs w:val="18"/>
                <w:lang w:val="sr-Cyrl-RS"/>
              </w:rPr>
              <w:t>Infrastructure</w:t>
            </w:r>
            <w:proofErr w:type="spellEnd"/>
            <w:r w:rsidRPr="009B5FB3">
              <w:rPr>
                <w:sz w:val="18"/>
                <w:szCs w:val="18"/>
                <w:lang w:val="sr-Cyrl-RS"/>
              </w:rPr>
              <w:t xml:space="preserve"> Project </w:t>
            </w:r>
            <w:proofErr w:type="spellStart"/>
            <w:r w:rsidRPr="009B5FB3">
              <w:rPr>
                <w:sz w:val="18"/>
                <w:szCs w:val="18"/>
                <w:lang w:val="sr-Cyrl-RS"/>
              </w:rPr>
              <w:t>Facility</w:t>
            </w:r>
            <w:proofErr w:type="spellEnd"/>
            <w:r w:rsidRPr="009B5FB3">
              <w:rPr>
                <w:sz w:val="18"/>
                <w:szCs w:val="18"/>
                <w:lang w:val="sr-Cyrl-RS"/>
              </w:rPr>
              <w:t xml:space="preserve"> 9 </w:t>
            </w:r>
          </w:p>
          <w:p w14:paraId="227E0456" w14:textId="77777777" w:rsidR="00397A7A" w:rsidRPr="009B5FB3" w:rsidRDefault="00397A7A" w:rsidP="00397A7A">
            <w:pPr>
              <w:rPr>
                <w:sz w:val="18"/>
                <w:szCs w:val="18"/>
                <w:lang w:val="sr-Cyrl-RS"/>
              </w:rPr>
            </w:pPr>
            <w:proofErr w:type="spellStart"/>
            <w:r w:rsidRPr="009B5FB3">
              <w:rPr>
                <w:sz w:val="18"/>
                <w:szCs w:val="18"/>
                <w:lang w:val="sr-Cyrl-RS"/>
              </w:rPr>
              <w:t>Resavska</w:t>
            </w:r>
            <w:proofErr w:type="spellEnd"/>
            <w:r w:rsidRPr="009B5FB3">
              <w:rPr>
                <w:sz w:val="18"/>
                <w:szCs w:val="18"/>
                <w:lang w:val="sr-Cyrl-RS"/>
              </w:rPr>
              <w:t xml:space="preserve"> </w:t>
            </w:r>
            <w:proofErr w:type="spellStart"/>
            <w:r w:rsidRPr="009B5FB3">
              <w:rPr>
                <w:sz w:val="18"/>
                <w:szCs w:val="18"/>
                <w:lang w:val="sr-Cyrl-RS"/>
              </w:rPr>
              <w:t>Street</w:t>
            </w:r>
            <w:proofErr w:type="spellEnd"/>
            <w:r w:rsidRPr="009B5FB3">
              <w:rPr>
                <w:sz w:val="18"/>
                <w:szCs w:val="18"/>
                <w:lang w:val="sr-Cyrl-RS"/>
              </w:rPr>
              <w:t xml:space="preserve"> 31, 2nd </w:t>
            </w:r>
            <w:proofErr w:type="spellStart"/>
            <w:r w:rsidRPr="009B5FB3">
              <w:rPr>
                <w:sz w:val="18"/>
                <w:szCs w:val="18"/>
                <w:lang w:val="sr-Cyrl-RS"/>
              </w:rPr>
              <w:t>floor</w:t>
            </w:r>
            <w:proofErr w:type="spellEnd"/>
          </w:p>
          <w:p w14:paraId="57790FBD" w14:textId="77777777" w:rsidR="00397A7A" w:rsidRPr="009B5FB3" w:rsidRDefault="00397A7A" w:rsidP="00397A7A">
            <w:pPr>
              <w:rPr>
                <w:sz w:val="18"/>
                <w:szCs w:val="18"/>
                <w:lang w:val="sr-Cyrl-RS"/>
              </w:rPr>
            </w:pPr>
            <w:proofErr w:type="spellStart"/>
            <w:r w:rsidRPr="009B5FB3">
              <w:rPr>
                <w:sz w:val="18"/>
                <w:szCs w:val="18"/>
                <w:lang w:val="sr-Cyrl-RS"/>
              </w:rPr>
              <w:t>Belgrade</w:t>
            </w:r>
            <w:proofErr w:type="spellEnd"/>
            <w:r w:rsidRPr="009B5FB3">
              <w:rPr>
                <w:sz w:val="18"/>
                <w:szCs w:val="18"/>
                <w:lang w:val="sr-Cyrl-RS"/>
              </w:rPr>
              <w:t xml:space="preserve">, </w:t>
            </w:r>
            <w:proofErr w:type="spellStart"/>
            <w:r w:rsidRPr="009B5FB3">
              <w:rPr>
                <w:sz w:val="18"/>
                <w:szCs w:val="18"/>
                <w:lang w:val="sr-Cyrl-RS"/>
              </w:rPr>
              <w:t>Serbia</w:t>
            </w:r>
            <w:proofErr w:type="spellEnd"/>
          </w:p>
          <w:p w14:paraId="5A5D9DD9" w14:textId="77777777" w:rsidR="00397A7A" w:rsidRPr="009B5FB3" w:rsidRDefault="00397A7A" w:rsidP="00397A7A">
            <w:pPr>
              <w:rPr>
                <w:sz w:val="18"/>
                <w:szCs w:val="18"/>
                <w:lang w:val="sr-Cyrl-RS"/>
              </w:rPr>
            </w:pPr>
            <w:proofErr w:type="spellStart"/>
            <w:r w:rsidRPr="009B5FB3">
              <w:rPr>
                <w:sz w:val="18"/>
                <w:szCs w:val="18"/>
                <w:lang w:val="sr-Cyrl-RS"/>
              </w:rPr>
              <w:t>Ralph</w:t>
            </w:r>
            <w:proofErr w:type="spellEnd"/>
            <w:r w:rsidRPr="009B5FB3">
              <w:rPr>
                <w:sz w:val="18"/>
                <w:szCs w:val="18"/>
                <w:lang w:val="sr-Cyrl-RS"/>
              </w:rPr>
              <w:t xml:space="preserve"> </w:t>
            </w:r>
            <w:proofErr w:type="spellStart"/>
            <w:r w:rsidRPr="009B5FB3">
              <w:rPr>
                <w:sz w:val="18"/>
                <w:szCs w:val="18"/>
                <w:lang w:val="sr-Cyrl-RS"/>
              </w:rPr>
              <w:t>Henderson</w:t>
            </w:r>
            <w:proofErr w:type="spellEnd"/>
            <w:r w:rsidRPr="009B5FB3">
              <w:rPr>
                <w:sz w:val="18"/>
                <w:szCs w:val="18"/>
                <w:lang w:val="sr-Cyrl-RS"/>
              </w:rPr>
              <w:t xml:space="preserve">, Team </w:t>
            </w:r>
            <w:proofErr w:type="spellStart"/>
            <w:r w:rsidRPr="009B5FB3">
              <w:rPr>
                <w:sz w:val="18"/>
                <w:szCs w:val="18"/>
                <w:lang w:val="sr-Cyrl-RS"/>
              </w:rPr>
              <w:t>Leader</w:t>
            </w:r>
            <w:proofErr w:type="spellEnd"/>
          </w:p>
          <w:p w14:paraId="547D8604" w14:textId="77777777" w:rsidR="00397A7A" w:rsidRPr="009B5FB3" w:rsidRDefault="00397A7A" w:rsidP="00397A7A">
            <w:pPr>
              <w:rPr>
                <w:sz w:val="18"/>
                <w:szCs w:val="18"/>
                <w:lang w:val="sr-Cyrl-RS"/>
              </w:rPr>
            </w:pPr>
            <w:r w:rsidRPr="009B5FB3">
              <w:rPr>
                <w:sz w:val="18"/>
                <w:szCs w:val="18"/>
                <w:lang w:val="sr-Cyrl-RS"/>
              </w:rPr>
              <w:t xml:space="preserve">ralph.henderson@wbif-ipf9.eu </w:t>
            </w:r>
          </w:p>
          <w:p w14:paraId="6E8B2EC7" w14:textId="77777777" w:rsidR="00397A7A" w:rsidRPr="009B5FB3" w:rsidRDefault="00397A7A" w:rsidP="00397A7A">
            <w:pPr>
              <w:rPr>
                <w:sz w:val="18"/>
                <w:szCs w:val="18"/>
                <w:lang w:val="sr-Cyrl-RS"/>
              </w:rPr>
            </w:pPr>
          </w:p>
          <w:p w14:paraId="6C8E74A3" w14:textId="77777777" w:rsidR="00397A7A" w:rsidRPr="009B5FB3" w:rsidRDefault="00397A7A" w:rsidP="00397A7A">
            <w:pPr>
              <w:rPr>
                <w:sz w:val="18"/>
                <w:szCs w:val="18"/>
                <w:lang w:val="sr-Cyrl-RS"/>
              </w:rPr>
            </w:pPr>
            <w:proofErr w:type="spellStart"/>
            <w:r w:rsidRPr="009B5FB3">
              <w:rPr>
                <w:sz w:val="18"/>
                <w:szCs w:val="18"/>
                <w:lang w:val="sr-Cyrl-RS"/>
              </w:rPr>
              <w:t>Infrastructure</w:t>
            </w:r>
            <w:proofErr w:type="spellEnd"/>
            <w:r w:rsidRPr="009B5FB3">
              <w:rPr>
                <w:sz w:val="18"/>
                <w:szCs w:val="18"/>
                <w:lang w:val="sr-Cyrl-RS"/>
              </w:rPr>
              <w:t xml:space="preserve"> Project </w:t>
            </w:r>
            <w:proofErr w:type="spellStart"/>
            <w:r w:rsidRPr="009B5FB3">
              <w:rPr>
                <w:sz w:val="18"/>
                <w:szCs w:val="18"/>
                <w:lang w:val="sr-Cyrl-RS"/>
              </w:rPr>
              <w:t>Facility</w:t>
            </w:r>
            <w:proofErr w:type="spellEnd"/>
            <w:r w:rsidRPr="009B5FB3">
              <w:rPr>
                <w:sz w:val="18"/>
                <w:szCs w:val="18"/>
                <w:lang w:val="sr-Cyrl-RS"/>
              </w:rPr>
              <w:t xml:space="preserve"> 10</w:t>
            </w:r>
          </w:p>
          <w:p w14:paraId="301D843B" w14:textId="77777777" w:rsidR="00397A7A" w:rsidRPr="009B5FB3" w:rsidRDefault="00397A7A" w:rsidP="00397A7A">
            <w:pPr>
              <w:rPr>
                <w:sz w:val="18"/>
                <w:szCs w:val="18"/>
                <w:lang w:val="sr-Cyrl-RS"/>
              </w:rPr>
            </w:pPr>
            <w:proofErr w:type="spellStart"/>
            <w:r w:rsidRPr="009B5FB3">
              <w:rPr>
                <w:sz w:val="18"/>
                <w:szCs w:val="18"/>
                <w:lang w:val="sr-Cyrl-RS"/>
              </w:rPr>
              <w:t>Stojana</w:t>
            </w:r>
            <w:proofErr w:type="spellEnd"/>
            <w:r w:rsidRPr="009B5FB3">
              <w:rPr>
                <w:sz w:val="18"/>
                <w:szCs w:val="18"/>
                <w:lang w:val="sr-Cyrl-RS"/>
              </w:rPr>
              <w:t xml:space="preserve"> </w:t>
            </w:r>
            <w:proofErr w:type="spellStart"/>
            <w:r w:rsidRPr="009B5FB3">
              <w:rPr>
                <w:sz w:val="18"/>
                <w:szCs w:val="18"/>
                <w:lang w:val="sr-Cyrl-RS"/>
              </w:rPr>
              <w:t>Protića</w:t>
            </w:r>
            <w:proofErr w:type="spellEnd"/>
            <w:r w:rsidRPr="009B5FB3">
              <w:rPr>
                <w:sz w:val="18"/>
                <w:szCs w:val="18"/>
                <w:lang w:val="sr-Cyrl-RS"/>
              </w:rPr>
              <w:t xml:space="preserve"> 16, 2nd </w:t>
            </w:r>
            <w:proofErr w:type="spellStart"/>
            <w:r w:rsidRPr="009B5FB3">
              <w:rPr>
                <w:sz w:val="18"/>
                <w:szCs w:val="18"/>
                <w:lang w:val="sr-Cyrl-RS"/>
              </w:rPr>
              <w:t>floor</w:t>
            </w:r>
            <w:proofErr w:type="spellEnd"/>
          </w:p>
          <w:p w14:paraId="77669E60" w14:textId="77777777" w:rsidR="00397A7A" w:rsidRPr="009B5FB3" w:rsidRDefault="00397A7A" w:rsidP="00397A7A">
            <w:pPr>
              <w:rPr>
                <w:sz w:val="18"/>
                <w:szCs w:val="18"/>
                <w:lang w:val="sr-Cyrl-RS"/>
              </w:rPr>
            </w:pPr>
            <w:proofErr w:type="spellStart"/>
            <w:r w:rsidRPr="009B5FB3">
              <w:rPr>
                <w:sz w:val="18"/>
                <w:szCs w:val="18"/>
                <w:lang w:val="sr-Cyrl-RS"/>
              </w:rPr>
              <w:t>Belgrade</w:t>
            </w:r>
            <w:proofErr w:type="spellEnd"/>
            <w:r w:rsidRPr="009B5FB3">
              <w:rPr>
                <w:sz w:val="18"/>
                <w:szCs w:val="18"/>
                <w:lang w:val="sr-Cyrl-RS"/>
              </w:rPr>
              <w:t xml:space="preserve">, </w:t>
            </w:r>
            <w:proofErr w:type="spellStart"/>
            <w:r w:rsidRPr="009B5FB3">
              <w:rPr>
                <w:sz w:val="18"/>
                <w:szCs w:val="18"/>
                <w:lang w:val="sr-Cyrl-RS"/>
              </w:rPr>
              <w:t>Serbia</w:t>
            </w:r>
            <w:proofErr w:type="spellEnd"/>
          </w:p>
          <w:p w14:paraId="36D6CC00" w14:textId="77777777" w:rsidR="00397A7A" w:rsidRPr="009B5FB3" w:rsidRDefault="00397A7A" w:rsidP="00397A7A">
            <w:pPr>
              <w:rPr>
                <w:sz w:val="18"/>
                <w:szCs w:val="18"/>
                <w:lang w:val="sr-Cyrl-RS"/>
              </w:rPr>
            </w:pPr>
            <w:proofErr w:type="spellStart"/>
            <w:r w:rsidRPr="009B5FB3">
              <w:rPr>
                <w:sz w:val="18"/>
                <w:szCs w:val="18"/>
                <w:lang w:val="sr-Cyrl-RS"/>
              </w:rPr>
              <w:t>Mario</w:t>
            </w:r>
            <w:proofErr w:type="spellEnd"/>
            <w:r w:rsidRPr="009B5FB3">
              <w:rPr>
                <w:sz w:val="18"/>
                <w:szCs w:val="18"/>
                <w:lang w:val="sr-Cyrl-RS"/>
              </w:rPr>
              <w:t xml:space="preserve"> </w:t>
            </w:r>
            <w:proofErr w:type="spellStart"/>
            <w:r w:rsidRPr="009B5FB3">
              <w:rPr>
                <w:sz w:val="18"/>
                <w:szCs w:val="18"/>
                <w:lang w:val="sr-Cyrl-RS"/>
              </w:rPr>
              <w:t>Ortner</w:t>
            </w:r>
            <w:proofErr w:type="spellEnd"/>
            <w:r w:rsidRPr="009B5FB3">
              <w:rPr>
                <w:sz w:val="18"/>
                <w:szCs w:val="18"/>
                <w:lang w:val="sr-Cyrl-RS"/>
              </w:rPr>
              <w:t xml:space="preserve">, Team </w:t>
            </w:r>
            <w:proofErr w:type="spellStart"/>
            <w:r w:rsidRPr="009B5FB3">
              <w:rPr>
                <w:sz w:val="18"/>
                <w:szCs w:val="18"/>
                <w:lang w:val="sr-Cyrl-RS"/>
              </w:rPr>
              <w:t>Leader</w:t>
            </w:r>
            <w:proofErr w:type="spellEnd"/>
          </w:p>
          <w:p w14:paraId="695CF10B" w14:textId="77777777" w:rsidR="00397A7A" w:rsidRPr="009B5FB3" w:rsidRDefault="00397A7A" w:rsidP="00397A7A">
            <w:pPr>
              <w:rPr>
                <w:sz w:val="18"/>
                <w:szCs w:val="18"/>
                <w:lang w:val="sr-Cyrl-RS"/>
              </w:rPr>
            </w:pPr>
            <w:r w:rsidRPr="009B5FB3">
              <w:rPr>
                <w:sz w:val="18"/>
                <w:szCs w:val="18"/>
                <w:lang w:val="sr-Cyrl-RS"/>
              </w:rPr>
              <w:t>mario.ortner@wbif-ipf10.eu</w:t>
            </w:r>
          </w:p>
          <w:p w14:paraId="2D98130E" w14:textId="77777777" w:rsidR="00397A7A" w:rsidRPr="009B5FB3" w:rsidRDefault="00397A7A" w:rsidP="00397A7A">
            <w:pPr>
              <w:rPr>
                <w:sz w:val="18"/>
                <w:szCs w:val="18"/>
                <w:lang w:val="sr-Cyrl-RS"/>
              </w:rPr>
            </w:pPr>
          </w:p>
          <w:p w14:paraId="3E1FD4AE" w14:textId="77777777" w:rsidR="00397A7A" w:rsidRPr="009B5FB3" w:rsidRDefault="00397A7A" w:rsidP="00397A7A">
            <w:pPr>
              <w:rPr>
                <w:sz w:val="18"/>
                <w:szCs w:val="18"/>
                <w:lang w:val="sr-Cyrl-RS"/>
              </w:rPr>
            </w:pPr>
            <w:proofErr w:type="spellStart"/>
            <w:r w:rsidRPr="009B5FB3">
              <w:rPr>
                <w:sz w:val="18"/>
                <w:szCs w:val="18"/>
                <w:lang w:val="sr-Cyrl-RS"/>
              </w:rPr>
              <w:t>Infrastructure</w:t>
            </w:r>
            <w:proofErr w:type="spellEnd"/>
            <w:r w:rsidRPr="009B5FB3">
              <w:rPr>
                <w:sz w:val="18"/>
                <w:szCs w:val="18"/>
                <w:lang w:val="sr-Cyrl-RS"/>
              </w:rPr>
              <w:t xml:space="preserve"> Project </w:t>
            </w:r>
            <w:proofErr w:type="spellStart"/>
            <w:r w:rsidRPr="009B5FB3">
              <w:rPr>
                <w:sz w:val="18"/>
                <w:szCs w:val="18"/>
                <w:lang w:val="sr-Cyrl-RS"/>
              </w:rPr>
              <w:t>Facility</w:t>
            </w:r>
            <w:proofErr w:type="spellEnd"/>
            <w:r w:rsidRPr="009B5FB3">
              <w:rPr>
                <w:sz w:val="18"/>
                <w:szCs w:val="18"/>
                <w:lang w:val="sr-Cyrl-RS"/>
              </w:rPr>
              <w:t xml:space="preserve"> 11</w:t>
            </w:r>
          </w:p>
          <w:p w14:paraId="662EF3D2" w14:textId="77777777" w:rsidR="00397A7A" w:rsidRPr="009B5FB3" w:rsidRDefault="00397A7A" w:rsidP="00397A7A">
            <w:pPr>
              <w:rPr>
                <w:sz w:val="18"/>
                <w:szCs w:val="18"/>
                <w:lang w:val="sr-Cyrl-RS"/>
              </w:rPr>
            </w:pPr>
            <w:proofErr w:type="spellStart"/>
            <w:r w:rsidRPr="009B5FB3">
              <w:rPr>
                <w:sz w:val="18"/>
                <w:szCs w:val="18"/>
                <w:lang w:val="sr-Cyrl-RS"/>
              </w:rPr>
              <w:t>Takovska</w:t>
            </w:r>
            <w:proofErr w:type="spellEnd"/>
            <w:r w:rsidRPr="009B5FB3">
              <w:rPr>
                <w:sz w:val="18"/>
                <w:szCs w:val="18"/>
                <w:lang w:val="sr-Cyrl-RS"/>
              </w:rPr>
              <w:t xml:space="preserve"> 45, 2nd </w:t>
            </w:r>
            <w:proofErr w:type="spellStart"/>
            <w:r w:rsidRPr="009B5FB3">
              <w:rPr>
                <w:sz w:val="18"/>
                <w:szCs w:val="18"/>
                <w:lang w:val="sr-Cyrl-RS"/>
              </w:rPr>
              <w:t>entrance</w:t>
            </w:r>
            <w:proofErr w:type="spellEnd"/>
            <w:r w:rsidRPr="009B5FB3">
              <w:rPr>
                <w:sz w:val="18"/>
                <w:szCs w:val="18"/>
                <w:lang w:val="sr-Cyrl-RS"/>
              </w:rPr>
              <w:t xml:space="preserve">, 3rd </w:t>
            </w:r>
            <w:proofErr w:type="spellStart"/>
            <w:r w:rsidRPr="009B5FB3">
              <w:rPr>
                <w:sz w:val="18"/>
                <w:szCs w:val="18"/>
                <w:lang w:val="sr-Cyrl-RS"/>
              </w:rPr>
              <w:t>floor</w:t>
            </w:r>
            <w:proofErr w:type="spellEnd"/>
          </w:p>
          <w:p w14:paraId="324CAC9C" w14:textId="77777777" w:rsidR="00397A7A" w:rsidRPr="009B5FB3" w:rsidRDefault="00397A7A" w:rsidP="00397A7A">
            <w:pPr>
              <w:rPr>
                <w:sz w:val="18"/>
                <w:szCs w:val="18"/>
                <w:lang w:val="sr-Cyrl-RS"/>
              </w:rPr>
            </w:pPr>
            <w:proofErr w:type="spellStart"/>
            <w:r w:rsidRPr="009B5FB3">
              <w:rPr>
                <w:sz w:val="18"/>
                <w:szCs w:val="18"/>
                <w:lang w:val="sr-Cyrl-RS"/>
              </w:rPr>
              <w:t>Belgrade</w:t>
            </w:r>
            <w:proofErr w:type="spellEnd"/>
            <w:r w:rsidRPr="009B5FB3">
              <w:rPr>
                <w:sz w:val="18"/>
                <w:szCs w:val="18"/>
                <w:lang w:val="sr-Cyrl-RS"/>
              </w:rPr>
              <w:t xml:space="preserve">, </w:t>
            </w:r>
            <w:proofErr w:type="spellStart"/>
            <w:r w:rsidRPr="009B5FB3">
              <w:rPr>
                <w:sz w:val="18"/>
                <w:szCs w:val="18"/>
                <w:lang w:val="sr-Cyrl-RS"/>
              </w:rPr>
              <w:t>Serbia</w:t>
            </w:r>
            <w:proofErr w:type="spellEnd"/>
          </w:p>
          <w:p w14:paraId="4286B709" w14:textId="77777777" w:rsidR="00397A7A" w:rsidRPr="009B5FB3" w:rsidRDefault="00397A7A" w:rsidP="00397A7A">
            <w:pPr>
              <w:rPr>
                <w:sz w:val="18"/>
                <w:szCs w:val="18"/>
                <w:lang w:val="sr-Cyrl-RS"/>
              </w:rPr>
            </w:pPr>
            <w:proofErr w:type="spellStart"/>
            <w:r w:rsidRPr="009B5FB3">
              <w:rPr>
                <w:sz w:val="18"/>
                <w:szCs w:val="18"/>
                <w:lang w:val="sr-Cyrl-RS"/>
              </w:rPr>
              <w:t>Jeremy</w:t>
            </w:r>
            <w:proofErr w:type="spellEnd"/>
            <w:r w:rsidRPr="009B5FB3">
              <w:rPr>
                <w:sz w:val="18"/>
                <w:szCs w:val="18"/>
                <w:lang w:val="sr-Cyrl-RS"/>
              </w:rPr>
              <w:t xml:space="preserve"> </w:t>
            </w:r>
            <w:proofErr w:type="spellStart"/>
            <w:r w:rsidRPr="009B5FB3">
              <w:rPr>
                <w:sz w:val="18"/>
                <w:szCs w:val="18"/>
                <w:lang w:val="sr-Cyrl-RS"/>
              </w:rPr>
              <w:t>Lazenby</w:t>
            </w:r>
            <w:proofErr w:type="spellEnd"/>
            <w:r w:rsidRPr="009B5FB3">
              <w:rPr>
                <w:sz w:val="18"/>
                <w:szCs w:val="18"/>
                <w:lang w:val="sr-Cyrl-RS"/>
              </w:rPr>
              <w:t xml:space="preserve">, Team </w:t>
            </w:r>
            <w:proofErr w:type="spellStart"/>
            <w:r w:rsidRPr="009B5FB3">
              <w:rPr>
                <w:sz w:val="18"/>
                <w:szCs w:val="18"/>
                <w:lang w:val="sr-Cyrl-RS"/>
              </w:rPr>
              <w:t>Leader</w:t>
            </w:r>
            <w:proofErr w:type="spellEnd"/>
          </w:p>
          <w:p w14:paraId="4528B05B" w14:textId="77777777" w:rsidR="00397A7A" w:rsidRPr="009B5FB3" w:rsidRDefault="00397A7A" w:rsidP="00397A7A">
            <w:pPr>
              <w:rPr>
                <w:sz w:val="18"/>
                <w:szCs w:val="18"/>
                <w:lang w:val="sr-Cyrl-RS"/>
              </w:rPr>
            </w:pPr>
            <w:r w:rsidRPr="009B5FB3">
              <w:rPr>
                <w:sz w:val="18"/>
                <w:szCs w:val="18"/>
                <w:lang w:val="sr-Cyrl-RS"/>
              </w:rPr>
              <w:t>jeremy.lazenby@wbif-ipf11.eu</w:t>
            </w:r>
          </w:p>
          <w:p w14:paraId="450275F7" w14:textId="77777777" w:rsidR="00397A7A" w:rsidRPr="009B5FB3" w:rsidRDefault="00397A7A" w:rsidP="00397A7A">
            <w:pPr>
              <w:rPr>
                <w:sz w:val="18"/>
                <w:szCs w:val="18"/>
                <w:lang w:val="sr-Cyrl-RS"/>
              </w:rPr>
            </w:pPr>
          </w:p>
          <w:p w14:paraId="0A745595" w14:textId="77777777" w:rsidR="00397A7A" w:rsidRPr="009B5FB3" w:rsidRDefault="00397A7A" w:rsidP="00397A7A">
            <w:pPr>
              <w:rPr>
                <w:sz w:val="18"/>
                <w:szCs w:val="18"/>
                <w:lang w:val="sr-Cyrl-RS"/>
              </w:rPr>
            </w:pPr>
            <w:proofErr w:type="spellStart"/>
            <w:r w:rsidRPr="009B5FB3">
              <w:rPr>
                <w:sz w:val="18"/>
                <w:szCs w:val="18"/>
                <w:lang w:val="sr-Cyrl-RS"/>
              </w:rPr>
              <w:t>Infrastructure</w:t>
            </w:r>
            <w:proofErr w:type="spellEnd"/>
            <w:r w:rsidRPr="009B5FB3">
              <w:rPr>
                <w:sz w:val="18"/>
                <w:szCs w:val="18"/>
                <w:lang w:val="sr-Cyrl-RS"/>
              </w:rPr>
              <w:t xml:space="preserve"> Project </w:t>
            </w:r>
            <w:proofErr w:type="spellStart"/>
            <w:r w:rsidRPr="009B5FB3">
              <w:rPr>
                <w:sz w:val="18"/>
                <w:szCs w:val="18"/>
                <w:lang w:val="sr-Cyrl-RS"/>
              </w:rPr>
              <w:t>Facility</w:t>
            </w:r>
            <w:proofErr w:type="spellEnd"/>
            <w:r w:rsidRPr="009B5FB3">
              <w:rPr>
                <w:sz w:val="18"/>
                <w:szCs w:val="18"/>
                <w:lang w:val="sr-Cyrl-RS"/>
              </w:rPr>
              <w:t xml:space="preserve"> 12</w:t>
            </w:r>
          </w:p>
          <w:p w14:paraId="2C03E83B" w14:textId="77777777" w:rsidR="00397A7A" w:rsidRPr="009B5FB3" w:rsidRDefault="00397A7A" w:rsidP="00397A7A">
            <w:pPr>
              <w:rPr>
                <w:sz w:val="18"/>
                <w:szCs w:val="18"/>
                <w:lang w:val="sr-Cyrl-RS"/>
              </w:rPr>
            </w:pPr>
            <w:proofErr w:type="spellStart"/>
            <w:r w:rsidRPr="009B5FB3">
              <w:rPr>
                <w:sz w:val="18"/>
                <w:szCs w:val="18"/>
                <w:lang w:val="sr-Cyrl-RS"/>
              </w:rPr>
              <w:t>Beogradska</w:t>
            </w:r>
            <w:proofErr w:type="spellEnd"/>
            <w:r w:rsidRPr="009B5FB3">
              <w:rPr>
                <w:sz w:val="18"/>
                <w:szCs w:val="18"/>
                <w:lang w:val="sr-Cyrl-RS"/>
              </w:rPr>
              <w:t xml:space="preserve"> 27, 2nd </w:t>
            </w:r>
            <w:proofErr w:type="spellStart"/>
            <w:r w:rsidRPr="009B5FB3">
              <w:rPr>
                <w:sz w:val="18"/>
                <w:szCs w:val="18"/>
                <w:lang w:val="sr-Cyrl-RS"/>
              </w:rPr>
              <w:t>floor</w:t>
            </w:r>
            <w:proofErr w:type="spellEnd"/>
          </w:p>
          <w:p w14:paraId="2CF0F4A1" w14:textId="77777777" w:rsidR="00397A7A" w:rsidRPr="009B5FB3" w:rsidRDefault="00397A7A" w:rsidP="00397A7A">
            <w:pPr>
              <w:rPr>
                <w:sz w:val="18"/>
                <w:szCs w:val="18"/>
                <w:lang w:val="sr-Cyrl-RS"/>
              </w:rPr>
            </w:pPr>
            <w:proofErr w:type="spellStart"/>
            <w:r w:rsidRPr="009B5FB3">
              <w:rPr>
                <w:sz w:val="18"/>
                <w:szCs w:val="18"/>
                <w:lang w:val="sr-Cyrl-RS"/>
              </w:rPr>
              <w:t>Belgrade</w:t>
            </w:r>
            <w:proofErr w:type="spellEnd"/>
            <w:r w:rsidRPr="009B5FB3">
              <w:rPr>
                <w:sz w:val="18"/>
                <w:szCs w:val="18"/>
                <w:lang w:val="sr-Cyrl-RS"/>
              </w:rPr>
              <w:t xml:space="preserve">, </w:t>
            </w:r>
            <w:proofErr w:type="spellStart"/>
            <w:r w:rsidRPr="009B5FB3">
              <w:rPr>
                <w:sz w:val="18"/>
                <w:szCs w:val="18"/>
                <w:lang w:val="sr-Cyrl-RS"/>
              </w:rPr>
              <w:t>Serbia</w:t>
            </w:r>
            <w:proofErr w:type="spellEnd"/>
          </w:p>
          <w:p w14:paraId="32E58C1F" w14:textId="77777777" w:rsidR="00397A7A" w:rsidRPr="009B5FB3" w:rsidRDefault="00397A7A" w:rsidP="00397A7A">
            <w:pPr>
              <w:rPr>
                <w:sz w:val="18"/>
                <w:szCs w:val="18"/>
                <w:lang w:val="sr-Cyrl-RS"/>
              </w:rPr>
            </w:pPr>
            <w:proofErr w:type="spellStart"/>
            <w:r w:rsidRPr="009B5FB3">
              <w:rPr>
                <w:sz w:val="18"/>
                <w:szCs w:val="18"/>
                <w:lang w:val="sr-Cyrl-RS"/>
              </w:rPr>
              <w:t>Hubert</w:t>
            </w:r>
            <w:proofErr w:type="spellEnd"/>
            <w:r w:rsidRPr="009B5FB3">
              <w:rPr>
                <w:sz w:val="18"/>
                <w:szCs w:val="18"/>
                <w:lang w:val="sr-Cyrl-RS"/>
              </w:rPr>
              <w:t xml:space="preserve"> </w:t>
            </w:r>
            <w:proofErr w:type="spellStart"/>
            <w:r w:rsidRPr="009B5FB3">
              <w:rPr>
                <w:sz w:val="18"/>
                <w:szCs w:val="18"/>
                <w:lang w:val="sr-Cyrl-RS"/>
              </w:rPr>
              <w:t>Warsmann</w:t>
            </w:r>
            <w:proofErr w:type="spellEnd"/>
            <w:r w:rsidRPr="009B5FB3">
              <w:rPr>
                <w:sz w:val="18"/>
                <w:szCs w:val="18"/>
                <w:lang w:val="sr-Cyrl-RS"/>
              </w:rPr>
              <w:t xml:space="preserve">, Team </w:t>
            </w:r>
            <w:proofErr w:type="spellStart"/>
            <w:r w:rsidRPr="009B5FB3">
              <w:rPr>
                <w:sz w:val="18"/>
                <w:szCs w:val="18"/>
                <w:lang w:val="sr-Cyrl-RS"/>
              </w:rPr>
              <w:t>Leader</w:t>
            </w:r>
            <w:proofErr w:type="spellEnd"/>
          </w:p>
          <w:p w14:paraId="2B3D4D9E" w14:textId="77777777" w:rsidR="00397A7A" w:rsidRPr="009B5FB3" w:rsidRDefault="00397A7A" w:rsidP="00397A7A">
            <w:pPr>
              <w:rPr>
                <w:sz w:val="18"/>
                <w:szCs w:val="18"/>
                <w:lang w:val="sr-Cyrl-RS"/>
              </w:rPr>
            </w:pPr>
            <w:hyperlink r:id="rId23" w:history="1">
              <w:r w:rsidRPr="009B5FB3">
                <w:rPr>
                  <w:rStyle w:val="Hyperlink"/>
                  <w:sz w:val="18"/>
                  <w:szCs w:val="18"/>
                  <w:lang w:val="sr-Cyrl-RS"/>
                </w:rPr>
                <w:t>hubert.warsmann@wbif-ipf12.eu</w:t>
              </w:r>
            </w:hyperlink>
          </w:p>
          <w:p w14:paraId="69D75D65" w14:textId="77777777" w:rsidR="00397A7A" w:rsidRPr="009B5FB3" w:rsidRDefault="00397A7A" w:rsidP="00397A7A">
            <w:pPr>
              <w:rPr>
                <w:sz w:val="18"/>
                <w:szCs w:val="18"/>
                <w:lang w:val="sr-Cyrl-RS"/>
              </w:rPr>
            </w:pPr>
          </w:p>
          <w:p w14:paraId="0626D1F9" w14:textId="77777777" w:rsidR="00397A7A" w:rsidRPr="009B5FB3" w:rsidRDefault="00397A7A" w:rsidP="00397A7A">
            <w:pPr>
              <w:rPr>
                <w:sz w:val="18"/>
                <w:szCs w:val="18"/>
                <w:lang w:val="sr-Cyrl-RS"/>
              </w:rPr>
            </w:pPr>
            <w:r w:rsidRPr="009B5FB3">
              <w:rPr>
                <w:sz w:val="18"/>
                <w:szCs w:val="18"/>
                <w:lang w:val="sr-Cyrl-RS"/>
              </w:rPr>
              <w:lastRenderedPageBreak/>
              <w:t>Питања у вези са процесом пријаве за грантове за ВБИФ или посебним позивом за достављање предлога треба да се упућују на:</w:t>
            </w:r>
          </w:p>
          <w:p w14:paraId="2DD5F0A1" w14:textId="73B7487B" w:rsidR="00397A7A" w:rsidRPr="009B5FB3" w:rsidRDefault="009B5FB3" w:rsidP="009B5FB3">
            <w:pPr>
              <w:jc w:val="both"/>
              <w:rPr>
                <w:rFonts w:asciiTheme="minorHAnsi" w:hAnsiTheme="minorHAnsi"/>
                <w:sz w:val="18"/>
                <w:szCs w:val="18"/>
              </w:rPr>
            </w:pPr>
            <w:hyperlink r:id="rId24" w:history="1">
              <w:r w:rsidRPr="009B5FB3">
                <w:rPr>
                  <w:rStyle w:val="Hyperlink"/>
                  <w:sz w:val="18"/>
                  <w:szCs w:val="18"/>
                  <w:lang w:val="sr-Cyrl-RS"/>
                </w:rPr>
                <w:t>ENEST-WBIF@ec.europa.eu</w:t>
              </w:r>
            </w:hyperlink>
            <w:r w:rsidR="00397A7A" w:rsidRPr="009B5FB3">
              <w:rPr>
                <w:sz w:val="18"/>
                <w:szCs w:val="18"/>
              </w:rPr>
              <w:t xml:space="preserve">   </w:t>
            </w:r>
          </w:p>
        </w:tc>
      </w:tr>
      <w:tr w:rsidR="009E6810" w:rsidRPr="009B5FB3" w14:paraId="373CB07E" w14:textId="77777777" w:rsidTr="00562E6C">
        <w:tc>
          <w:tcPr>
            <w:tcW w:w="4649" w:type="dxa"/>
          </w:tcPr>
          <w:p w14:paraId="54D87437" w14:textId="77777777" w:rsidR="009E6810" w:rsidRPr="009B5FB3" w:rsidRDefault="009E6810" w:rsidP="00397A7A">
            <w:pPr>
              <w:pStyle w:val="ListParagraph"/>
              <w:ind w:left="360"/>
              <w:jc w:val="both"/>
              <w:rPr>
                <w:rFonts w:asciiTheme="minorHAnsi" w:hAnsiTheme="minorHAnsi"/>
                <w:sz w:val="20"/>
                <w:szCs w:val="20"/>
              </w:rPr>
            </w:pPr>
          </w:p>
        </w:tc>
        <w:tc>
          <w:tcPr>
            <w:tcW w:w="360" w:type="dxa"/>
          </w:tcPr>
          <w:p w14:paraId="0EEF3EBF" w14:textId="77777777" w:rsidR="009E6810" w:rsidRPr="009B5FB3" w:rsidRDefault="009E6810" w:rsidP="00397A7A">
            <w:pPr>
              <w:jc w:val="both"/>
              <w:rPr>
                <w:sz w:val="20"/>
                <w:szCs w:val="20"/>
                <w:lang w:val="sr-Cyrl-RS"/>
              </w:rPr>
            </w:pPr>
          </w:p>
        </w:tc>
        <w:tc>
          <w:tcPr>
            <w:tcW w:w="4644" w:type="dxa"/>
          </w:tcPr>
          <w:p w14:paraId="0B46D3EC" w14:textId="77777777" w:rsidR="009E6810" w:rsidRPr="009B5FB3" w:rsidRDefault="009E6810" w:rsidP="00397A7A">
            <w:pPr>
              <w:pStyle w:val="ListParagraph"/>
              <w:ind w:left="360"/>
              <w:jc w:val="both"/>
              <w:rPr>
                <w:rFonts w:asciiTheme="minorHAnsi" w:hAnsiTheme="minorHAnsi"/>
                <w:sz w:val="20"/>
                <w:szCs w:val="20"/>
              </w:rPr>
            </w:pPr>
          </w:p>
        </w:tc>
      </w:tr>
      <w:tr w:rsidR="00A356B1" w:rsidRPr="009B5FB3" w14:paraId="30CFE07C" w14:textId="77777777" w:rsidTr="00A356B1">
        <w:tc>
          <w:tcPr>
            <w:tcW w:w="9653" w:type="dxa"/>
            <w:gridSpan w:val="3"/>
            <w:shd w:val="clear" w:color="auto" w:fill="808080" w:themeFill="background1" w:themeFillShade="80"/>
          </w:tcPr>
          <w:p w14:paraId="430EFB6A" w14:textId="2710AC8A" w:rsidR="00A356B1" w:rsidRPr="009B5FB3" w:rsidRDefault="00A356B1" w:rsidP="00397A7A">
            <w:pPr>
              <w:jc w:val="both"/>
              <w:rPr>
                <w:rFonts w:asciiTheme="minorHAnsi" w:hAnsiTheme="minorHAnsi"/>
                <w:b/>
                <w:color w:val="FFFFFF" w:themeColor="background1"/>
                <w:sz w:val="20"/>
                <w:szCs w:val="20"/>
                <w:lang w:val="sr-Cyrl-RS"/>
              </w:rPr>
            </w:pPr>
            <w:proofErr w:type="spellStart"/>
            <w:r w:rsidRPr="009B5FB3">
              <w:rPr>
                <w:rFonts w:asciiTheme="minorHAnsi" w:hAnsiTheme="minorHAnsi"/>
                <w:b/>
                <w:color w:val="FFFFFF" w:themeColor="background1"/>
                <w:sz w:val="20"/>
                <w:szCs w:val="20"/>
                <w:lang w:val="sr-Cyrl-RS"/>
              </w:rPr>
              <w:t>Go</w:t>
            </w:r>
            <w:proofErr w:type="spellEnd"/>
            <w:r w:rsidRPr="009B5FB3">
              <w:rPr>
                <w:rFonts w:asciiTheme="minorHAnsi" w:hAnsiTheme="minorHAnsi"/>
                <w:b/>
                <w:color w:val="FFFFFF" w:themeColor="background1"/>
                <w:sz w:val="20"/>
                <w:szCs w:val="20"/>
                <w:lang w:val="sr-Cyrl-RS"/>
              </w:rPr>
              <w:t xml:space="preserve"> </w:t>
            </w:r>
            <w:proofErr w:type="spellStart"/>
            <w:r w:rsidRPr="009B5FB3">
              <w:rPr>
                <w:rFonts w:asciiTheme="minorHAnsi" w:hAnsiTheme="minorHAnsi"/>
                <w:b/>
                <w:color w:val="FFFFFF" w:themeColor="background1"/>
                <w:sz w:val="20"/>
                <w:szCs w:val="20"/>
                <w:lang w:val="sr-Cyrl-RS"/>
              </w:rPr>
              <w:t>Digital</w:t>
            </w:r>
            <w:proofErr w:type="spellEnd"/>
            <w:r w:rsidRPr="009B5FB3">
              <w:rPr>
                <w:rFonts w:asciiTheme="minorHAnsi" w:hAnsiTheme="minorHAnsi"/>
                <w:b/>
                <w:color w:val="FFFFFF" w:themeColor="background1"/>
                <w:sz w:val="20"/>
                <w:szCs w:val="20"/>
                <w:lang w:val="sr-Cyrl-RS"/>
              </w:rPr>
              <w:t xml:space="preserve"> на Западном Балкану</w:t>
            </w:r>
          </w:p>
        </w:tc>
      </w:tr>
      <w:tr w:rsidR="00252976" w:rsidRPr="009B5FB3" w14:paraId="0CF97487" w14:textId="77777777" w:rsidTr="00562E6C">
        <w:tc>
          <w:tcPr>
            <w:tcW w:w="4649" w:type="dxa"/>
            <w:vAlign w:val="center"/>
          </w:tcPr>
          <w:p w14:paraId="59D5948B" w14:textId="574334AB" w:rsidR="00252976" w:rsidRPr="009B5FB3" w:rsidRDefault="00252976" w:rsidP="00397A7A">
            <w:pPr>
              <w:pStyle w:val="ListParagraph"/>
              <w:ind w:left="360"/>
              <w:jc w:val="both"/>
              <w:rPr>
                <w:rFonts w:asciiTheme="minorHAnsi" w:hAnsiTheme="minorHAnsi"/>
                <w:sz w:val="20"/>
                <w:szCs w:val="20"/>
              </w:rPr>
            </w:pPr>
          </w:p>
        </w:tc>
        <w:tc>
          <w:tcPr>
            <w:tcW w:w="360" w:type="dxa"/>
            <w:vAlign w:val="center"/>
          </w:tcPr>
          <w:p w14:paraId="71B07927" w14:textId="77777777" w:rsidR="00252976" w:rsidRPr="009B5FB3" w:rsidRDefault="00252976" w:rsidP="00397A7A">
            <w:pPr>
              <w:jc w:val="both"/>
              <w:rPr>
                <w:sz w:val="20"/>
                <w:szCs w:val="20"/>
                <w:lang w:val="sr-Cyrl-RS"/>
              </w:rPr>
            </w:pPr>
          </w:p>
        </w:tc>
        <w:tc>
          <w:tcPr>
            <w:tcW w:w="4644" w:type="dxa"/>
            <w:vAlign w:val="center"/>
          </w:tcPr>
          <w:p w14:paraId="1A24B326" w14:textId="58C6A20A" w:rsidR="00252976" w:rsidRPr="009B5FB3" w:rsidRDefault="00252976" w:rsidP="00397A7A">
            <w:pPr>
              <w:pStyle w:val="ListParagraph"/>
              <w:ind w:left="360"/>
              <w:jc w:val="both"/>
              <w:rPr>
                <w:rFonts w:asciiTheme="minorHAnsi" w:hAnsiTheme="minorHAnsi"/>
                <w:bCs/>
                <w:sz w:val="20"/>
                <w:szCs w:val="20"/>
              </w:rPr>
            </w:pPr>
          </w:p>
        </w:tc>
      </w:tr>
      <w:tr w:rsidR="00252976" w:rsidRPr="009B5FB3" w14:paraId="18FFB489" w14:textId="77777777" w:rsidTr="00562E6C">
        <w:tc>
          <w:tcPr>
            <w:tcW w:w="4649" w:type="dxa"/>
            <w:vAlign w:val="center"/>
          </w:tcPr>
          <w:p w14:paraId="70757A5A" w14:textId="77777777" w:rsidR="00A356B1" w:rsidRPr="009B5FB3" w:rsidRDefault="00A356B1" w:rsidP="00397A7A">
            <w:pPr>
              <w:jc w:val="both"/>
              <w:rPr>
                <w:rFonts w:asciiTheme="minorHAnsi" w:hAnsiTheme="minorHAnsi"/>
                <w:sz w:val="20"/>
                <w:szCs w:val="20"/>
                <w:lang w:val="sr-Cyrl-RS"/>
              </w:rPr>
            </w:pPr>
            <w:r w:rsidRPr="009B5FB3">
              <w:rPr>
                <w:rFonts w:asciiTheme="minorHAnsi" w:hAnsiTheme="minorHAnsi"/>
                <w:sz w:val="20"/>
                <w:szCs w:val="20"/>
                <w:lang w:val="sr-Cyrl-RS"/>
              </w:rPr>
              <w:t xml:space="preserve">Овај програм обезбеђује финансирање инвестиција у енергетску ефикасност и обновљиву енергију које спроводе ММСП и домаћинства. </w:t>
            </w:r>
          </w:p>
          <w:p w14:paraId="5107DEA6" w14:textId="5D4AF6E1" w:rsidR="00252976" w:rsidRPr="009B5FB3" w:rsidRDefault="00A356B1" w:rsidP="00397A7A">
            <w:pPr>
              <w:jc w:val="both"/>
              <w:rPr>
                <w:rFonts w:asciiTheme="minorHAnsi" w:hAnsiTheme="minorHAnsi"/>
                <w:sz w:val="20"/>
                <w:szCs w:val="20"/>
                <w:lang w:val="sr-Cyrl-RS"/>
              </w:rPr>
            </w:pPr>
            <w:r w:rsidRPr="009B5FB3">
              <w:rPr>
                <w:rFonts w:asciiTheme="minorHAnsi" w:hAnsiTheme="minorHAnsi"/>
                <w:sz w:val="20"/>
                <w:szCs w:val="20"/>
                <w:lang w:val="sr-Cyrl-RS"/>
              </w:rPr>
              <w:t xml:space="preserve">Поред финансирања, </w:t>
            </w:r>
            <w:proofErr w:type="spellStart"/>
            <w:r w:rsidRPr="009B5FB3">
              <w:rPr>
                <w:rFonts w:asciiTheme="minorHAnsi" w:hAnsiTheme="minorHAnsi"/>
                <w:sz w:val="20"/>
                <w:szCs w:val="20"/>
                <w:lang w:val="sr-Cyrl-RS"/>
              </w:rPr>
              <w:t>Go</w:t>
            </w:r>
            <w:proofErr w:type="spellEnd"/>
            <w:r w:rsidRPr="009B5FB3">
              <w:rPr>
                <w:rFonts w:asciiTheme="minorHAnsi" w:hAnsiTheme="minorHAnsi"/>
                <w:sz w:val="20"/>
                <w:szCs w:val="20"/>
                <w:lang w:val="sr-Cyrl-RS"/>
              </w:rPr>
              <w:t xml:space="preserve"> </w:t>
            </w:r>
            <w:proofErr w:type="spellStart"/>
            <w:r w:rsidRPr="009B5FB3">
              <w:rPr>
                <w:rFonts w:asciiTheme="minorHAnsi" w:hAnsiTheme="minorHAnsi"/>
                <w:sz w:val="20"/>
                <w:szCs w:val="20"/>
                <w:lang w:val="sr-Cyrl-RS"/>
              </w:rPr>
              <w:t>Digital</w:t>
            </w:r>
            <w:proofErr w:type="spellEnd"/>
            <w:r w:rsidRPr="009B5FB3">
              <w:rPr>
                <w:rFonts w:asciiTheme="minorHAnsi" w:hAnsiTheme="minorHAnsi"/>
                <w:sz w:val="20"/>
                <w:szCs w:val="20"/>
                <w:lang w:val="sr-Cyrl-RS"/>
              </w:rPr>
              <w:t xml:space="preserve"> пружа саветодавне услуге преко свог наменског фонда за техничку помоћ у циљу подршке </w:t>
            </w:r>
            <w:r w:rsidR="009B5FB3" w:rsidRPr="009B5FB3">
              <w:rPr>
                <w:rFonts w:asciiTheme="minorHAnsi" w:hAnsiTheme="minorHAnsi"/>
                <w:sz w:val="20"/>
                <w:szCs w:val="20"/>
                <w:lang w:val="sr-Cyrl-RS"/>
              </w:rPr>
              <w:t>кроз знање</w:t>
            </w:r>
            <w:r w:rsidRPr="009B5FB3">
              <w:rPr>
                <w:rFonts w:asciiTheme="minorHAnsi" w:hAnsiTheme="minorHAnsi"/>
                <w:sz w:val="20"/>
                <w:szCs w:val="20"/>
                <w:lang w:val="sr-Cyrl-RS"/>
              </w:rPr>
              <w:t xml:space="preserve"> и техничку експертизу и на тај начин </w:t>
            </w:r>
            <w:r w:rsidR="009B5FB3" w:rsidRPr="009B5FB3">
              <w:rPr>
                <w:rFonts w:asciiTheme="minorHAnsi" w:hAnsiTheme="minorHAnsi"/>
                <w:sz w:val="20"/>
                <w:szCs w:val="20"/>
                <w:lang w:val="sr-Cyrl-RS"/>
              </w:rPr>
              <w:t>осигурава</w:t>
            </w:r>
            <w:r w:rsidRPr="009B5FB3">
              <w:rPr>
                <w:rFonts w:asciiTheme="minorHAnsi" w:hAnsiTheme="minorHAnsi"/>
                <w:sz w:val="20"/>
                <w:szCs w:val="20"/>
                <w:lang w:val="sr-Cyrl-RS"/>
              </w:rPr>
              <w:t xml:space="preserve"> успешну реализацију инвестиција.</w:t>
            </w:r>
          </w:p>
        </w:tc>
        <w:tc>
          <w:tcPr>
            <w:tcW w:w="360" w:type="dxa"/>
            <w:vAlign w:val="center"/>
          </w:tcPr>
          <w:p w14:paraId="35F55DAC" w14:textId="77777777" w:rsidR="00252976" w:rsidRPr="009B5FB3" w:rsidRDefault="00252976" w:rsidP="00397A7A">
            <w:pPr>
              <w:jc w:val="both"/>
              <w:rPr>
                <w:sz w:val="20"/>
                <w:szCs w:val="20"/>
                <w:lang w:val="sr-Cyrl-RS"/>
              </w:rPr>
            </w:pPr>
          </w:p>
        </w:tc>
        <w:tc>
          <w:tcPr>
            <w:tcW w:w="4644" w:type="dxa"/>
            <w:vAlign w:val="center"/>
          </w:tcPr>
          <w:p w14:paraId="523AE525" w14:textId="1D58CC1F" w:rsidR="00A356B1" w:rsidRPr="009B5FB3" w:rsidRDefault="0019182C"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Партнерске банке</w:t>
            </w:r>
            <w:r w:rsidR="00A356B1" w:rsidRPr="009B5FB3">
              <w:rPr>
                <w:rFonts w:asciiTheme="minorHAnsi" w:hAnsiTheme="minorHAnsi"/>
                <w:b/>
                <w:bCs/>
                <w:sz w:val="20"/>
                <w:szCs w:val="20"/>
                <w:lang w:val="sr-Cyrl-RS"/>
              </w:rPr>
              <w:t xml:space="preserve">: </w:t>
            </w:r>
          </w:p>
          <w:p w14:paraId="687FF2D0" w14:textId="77777777" w:rsidR="00A356B1" w:rsidRPr="009B5FB3" w:rsidRDefault="00A356B1" w:rsidP="00397A7A">
            <w:pPr>
              <w:jc w:val="both"/>
              <w:rPr>
                <w:rFonts w:asciiTheme="minorHAnsi" w:hAnsiTheme="minorHAnsi"/>
                <w:b/>
                <w:bCs/>
                <w:sz w:val="20"/>
                <w:szCs w:val="20"/>
                <w:lang w:val="sr-Cyrl-RS"/>
              </w:rPr>
            </w:pPr>
          </w:p>
          <w:p w14:paraId="1451FFF7" w14:textId="77777777" w:rsidR="00A356B1" w:rsidRPr="009B5FB3" w:rsidRDefault="00A356B1" w:rsidP="00397A7A">
            <w:pPr>
              <w:pStyle w:val="ListParagraph"/>
              <w:numPr>
                <w:ilvl w:val="0"/>
                <w:numId w:val="4"/>
              </w:numPr>
              <w:jc w:val="both"/>
              <w:rPr>
                <w:rFonts w:asciiTheme="minorHAnsi" w:hAnsiTheme="minorHAnsi"/>
                <w:bCs/>
                <w:sz w:val="20"/>
                <w:szCs w:val="20"/>
              </w:rPr>
            </w:pPr>
            <w:proofErr w:type="spellStart"/>
            <w:r w:rsidRPr="009B5FB3">
              <w:rPr>
                <w:rFonts w:asciiTheme="minorHAnsi" w:hAnsiTheme="minorHAnsi"/>
                <w:bCs/>
                <w:sz w:val="20"/>
                <w:szCs w:val="20"/>
              </w:rPr>
              <w:t>Халкбанк</w:t>
            </w:r>
            <w:proofErr w:type="spellEnd"/>
            <w:r w:rsidRPr="009B5FB3">
              <w:rPr>
                <w:rFonts w:asciiTheme="minorHAnsi" w:hAnsiTheme="minorHAnsi"/>
                <w:bCs/>
                <w:sz w:val="20"/>
                <w:szCs w:val="20"/>
              </w:rPr>
              <w:t xml:space="preserve">, </w:t>
            </w:r>
          </w:p>
          <w:p w14:paraId="1ED81390" w14:textId="77777777" w:rsidR="00A356B1" w:rsidRPr="009B5FB3" w:rsidRDefault="00A356B1" w:rsidP="00397A7A">
            <w:pPr>
              <w:pStyle w:val="ListParagraph"/>
              <w:numPr>
                <w:ilvl w:val="0"/>
                <w:numId w:val="4"/>
              </w:numPr>
              <w:jc w:val="both"/>
              <w:rPr>
                <w:rFonts w:asciiTheme="minorHAnsi" w:hAnsiTheme="minorHAnsi"/>
                <w:bCs/>
                <w:sz w:val="20"/>
                <w:szCs w:val="20"/>
              </w:rPr>
            </w:pPr>
            <w:proofErr w:type="spellStart"/>
            <w:r w:rsidRPr="009B5FB3">
              <w:rPr>
                <w:rFonts w:asciiTheme="minorHAnsi" w:hAnsiTheme="minorHAnsi"/>
                <w:bCs/>
                <w:sz w:val="20"/>
                <w:szCs w:val="20"/>
              </w:rPr>
              <w:t>Прокредит</w:t>
            </w:r>
            <w:proofErr w:type="spellEnd"/>
            <w:r w:rsidRPr="009B5FB3">
              <w:rPr>
                <w:rFonts w:asciiTheme="minorHAnsi" w:hAnsiTheme="minorHAnsi"/>
                <w:bCs/>
                <w:sz w:val="20"/>
                <w:szCs w:val="20"/>
              </w:rPr>
              <w:t xml:space="preserve"> банка и </w:t>
            </w:r>
          </w:p>
          <w:p w14:paraId="62156EC2" w14:textId="77777777" w:rsidR="00252976" w:rsidRPr="009B5FB3" w:rsidRDefault="00A356B1" w:rsidP="00397A7A">
            <w:pPr>
              <w:pStyle w:val="ListParagraph"/>
              <w:numPr>
                <w:ilvl w:val="0"/>
                <w:numId w:val="4"/>
              </w:numPr>
              <w:jc w:val="both"/>
              <w:rPr>
                <w:rFonts w:asciiTheme="minorHAnsi" w:hAnsiTheme="minorHAnsi"/>
                <w:bCs/>
                <w:sz w:val="20"/>
                <w:szCs w:val="20"/>
              </w:rPr>
            </w:pPr>
            <w:r w:rsidRPr="009B5FB3">
              <w:rPr>
                <w:rFonts w:asciiTheme="minorHAnsi" w:hAnsiTheme="minorHAnsi"/>
                <w:bCs/>
                <w:sz w:val="20"/>
                <w:szCs w:val="20"/>
              </w:rPr>
              <w:t>Уникредит банка</w:t>
            </w:r>
          </w:p>
          <w:p w14:paraId="21176162" w14:textId="1067A8D6" w:rsidR="00D21DFF" w:rsidRPr="009B5FB3" w:rsidRDefault="00D21DFF" w:rsidP="00397A7A">
            <w:pPr>
              <w:jc w:val="both"/>
              <w:rPr>
                <w:rFonts w:asciiTheme="minorHAnsi" w:hAnsiTheme="minorHAnsi"/>
                <w:bCs/>
                <w:sz w:val="20"/>
                <w:szCs w:val="20"/>
                <w:lang w:val="sr-Cyrl-RS"/>
              </w:rPr>
            </w:pPr>
            <w:r w:rsidRPr="009B5FB3">
              <w:rPr>
                <w:rFonts w:asciiTheme="minorHAnsi" w:hAnsiTheme="minorHAnsi"/>
                <w:b/>
                <w:sz w:val="20"/>
                <w:szCs w:val="20"/>
                <w:lang w:val="sr-Cyrl-RS"/>
              </w:rPr>
              <w:t xml:space="preserve">Напомена: </w:t>
            </w:r>
            <w:r w:rsidRPr="009B5FB3">
              <w:rPr>
                <w:rFonts w:asciiTheme="minorHAnsi" w:hAnsiTheme="minorHAnsi"/>
                <w:sz w:val="20"/>
                <w:szCs w:val="20"/>
                <w:lang w:val="sr-Cyrl-RS"/>
              </w:rPr>
              <w:t xml:space="preserve">За </w:t>
            </w:r>
            <w:proofErr w:type="spellStart"/>
            <w:r w:rsidRPr="009B5FB3">
              <w:rPr>
                <w:rFonts w:asciiTheme="minorHAnsi" w:hAnsiTheme="minorHAnsi"/>
                <w:sz w:val="20"/>
                <w:szCs w:val="20"/>
                <w:lang w:val="sr-Cyrl-RS"/>
              </w:rPr>
              <w:t>детањније</w:t>
            </w:r>
            <w:proofErr w:type="spellEnd"/>
            <w:r w:rsidRPr="009B5FB3">
              <w:rPr>
                <w:rFonts w:asciiTheme="minorHAnsi" w:hAnsiTheme="minorHAnsi"/>
                <w:sz w:val="20"/>
                <w:szCs w:val="20"/>
                <w:lang w:val="sr-Cyrl-RS"/>
              </w:rPr>
              <w:t xml:space="preserve"> информације контактирати најближу експозитуру партнерске банке.</w:t>
            </w:r>
            <w:r w:rsidRPr="009B5FB3">
              <w:rPr>
                <w:rFonts w:asciiTheme="minorHAnsi" w:hAnsiTheme="minorHAnsi"/>
                <w:b/>
                <w:sz w:val="20"/>
                <w:szCs w:val="20"/>
                <w:lang w:val="sr-Cyrl-RS"/>
              </w:rPr>
              <w:t xml:space="preserve"> </w:t>
            </w:r>
          </w:p>
        </w:tc>
      </w:tr>
      <w:tr w:rsidR="00FA3772" w:rsidRPr="009B5FB3" w14:paraId="1B0BD72B" w14:textId="77777777" w:rsidTr="00FA3772">
        <w:tc>
          <w:tcPr>
            <w:tcW w:w="9653" w:type="dxa"/>
            <w:gridSpan w:val="3"/>
            <w:shd w:val="clear" w:color="auto" w:fill="808080" w:themeFill="background1" w:themeFillShade="80"/>
            <w:vAlign w:val="center"/>
          </w:tcPr>
          <w:p w14:paraId="204BE7E4" w14:textId="7B1DE498" w:rsidR="00FA3772" w:rsidRPr="009B5FB3" w:rsidRDefault="00FA3772" w:rsidP="00397A7A">
            <w:pPr>
              <w:jc w:val="both"/>
              <w:rPr>
                <w:rFonts w:asciiTheme="minorHAnsi" w:hAnsiTheme="minorHAnsi"/>
                <w:bCs/>
                <w:sz w:val="20"/>
                <w:szCs w:val="20"/>
                <w:lang w:val="sr-Cyrl-RS"/>
              </w:rPr>
            </w:pPr>
            <w:r w:rsidRPr="009B5FB3">
              <w:rPr>
                <w:b/>
                <w:color w:val="FFFFFF" w:themeColor="background1"/>
                <w:sz w:val="20"/>
                <w:szCs w:val="20"/>
                <w:lang w:val="sr-Cyrl-RS"/>
              </w:rPr>
              <w:t>Зелено</w:t>
            </w:r>
            <w:r w:rsidRPr="009B5FB3">
              <w:rPr>
                <w:b/>
                <w:color w:val="FFFFFF" w:themeColor="background1"/>
                <w:spacing w:val="13"/>
                <w:sz w:val="20"/>
                <w:szCs w:val="20"/>
                <w:lang w:val="sr-Cyrl-RS"/>
              </w:rPr>
              <w:t xml:space="preserve"> </w:t>
            </w:r>
            <w:r w:rsidRPr="009B5FB3">
              <w:rPr>
                <w:b/>
                <w:color w:val="FFFFFF" w:themeColor="background1"/>
                <w:sz w:val="20"/>
                <w:szCs w:val="20"/>
                <w:lang w:val="sr-Cyrl-RS"/>
              </w:rPr>
              <w:t>финансирање</w:t>
            </w:r>
            <w:r w:rsidRPr="009B5FB3">
              <w:rPr>
                <w:b/>
                <w:color w:val="FFFFFF" w:themeColor="background1"/>
                <w:spacing w:val="13"/>
                <w:sz w:val="20"/>
                <w:szCs w:val="20"/>
                <w:lang w:val="sr-Cyrl-RS"/>
              </w:rPr>
              <w:t xml:space="preserve"> </w:t>
            </w:r>
            <w:r w:rsidRPr="009B5FB3">
              <w:rPr>
                <w:b/>
                <w:color w:val="FFFFFF" w:themeColor="background1"/>
                <w:sz w:val="20"/>
                <w:szCs w:val="20"/>
                <w:lang w:val="sr-Cyrl-RS"/>
              </w:rPr>
              <w:t>за</w:t>
            </w:r>
            <w:r w:rsidRPr="009B5FB3">
              <w:rPr>
                <w:b/>
                <w:color w:val="FFFFFF" w:themeColor="background1"/>
                <w:spacing w:val="13"/>
                <w:sz w:val="20"/>
                <w:szCs w:val="20"/>
                <w:lang w:val="sr-Cyrl-RS"/>
              </w:rPr>
              <w:t xml:space="preserve"> инклузију</w:t>
            </w:r>
          </w:p>
        </w:tc>
      </w:tr>
      <w:tr w:rsidR="00EF1B04" w:rsidRPr="009B5FB3" w14:paraId="5B8BC9EC" w14:textId="77777777" w:rsidTr="00562E6C">
        <w:tc>
          <w:tcPr>
            <w:tcW w:w="4649" w:type="dxa"/>
            <w:vAlign w:val="center"/>
          </w:tcPr>
          <w:p w14:paraId="494CFAC6" w14:textId="77777777" w:rsidR="00FA3772" w:rsidRPr="009B5FB3" w:rsidRDefault="00FA3772" w:rsidP="00397A7A">
            <w:pPr>
              <w:jc w:val="both"/>
              <w:rPr>
                <w:rFonts w:asciiTheme="minorHAnsi" w:hAnsiTheme="minorHAnsi"/>
                <w:sz w:val="20"/>
                <w:szCs w:val="20"/>
                <w:lang w:val="sr-Cyrl-RS"/>
              </w:rPr>
            </w:pPr>
            <w:r w:rsidRPr="009B5FB3">
              <w:rPr>
                <w:rFonts w:asciiTheme="minorHAnsi" w:hAnsiTheme="minorHAnsi"/>
                <w:sz w:val="20"/>
                <w:szCs w:val="20"/>
                <w:lang w:val="sr-Cyrl-RS"/>
              </w:rPr>
              <w:t xml:space="preserve">Зелено финансирање за инклузију је програм који се фокусира на оснаживање  ММСП  предвођених  женама  и  младима у следећим секторима: </w:t>
            </w:r>
          </w:p>
          <w:p w14:paraId="19B24A97" w14:textId="3952C90F" w:rsidR="00FA3772" w:rsidRPr="009B5FB3" w:rsidRDefault="00FA3772" w:rsidP="00397A7A">
            <w:pPr>
              <w:pStyle w:val="ListParagraph"/>
              <w:numPr>
                <w:ilvl w:val="0"/>
                <w:numId w:val="3"/>
              </w:numPr>
              <w:jc w:val="both"/>
              <w:rPr>
                <w:rFonts w:asciiTheme="minorHAnsi" w:hAnsiTheme="minorHAnsi"/>
                <w:sz w:val="20"/>
                <w:szCs w:val="20"/>
              </w:rPr>
            </w:pPr>
            <w:r w:rsidRPr="009B5FB3">
              <w:rPr>
                <w:rFonts w:asciiTheme="minorHAnsi" w:hAnsiTheme="minorHAnsi"/>
                <w:sz w:val="20"/>
                <w:szCs w:val="20"/>
              </w:rPr>
              <w:t xml:space="preserve">социјално предузетништво, </w:t>
            </w:r>
          </w:p>
          <w:p w14:paraId="7D1ED3FB" w14:textId="77777777" w:rsidR="00FA3772" w:rsidRPr="009B5FB3" w:rsidRDefault="00FA3772" w:rsidP="00397A7A">
            <w:pPr>
              <w:pStyle w:val="ListParagraph"/>
              <w:numPr>
                <w:ilvl w:val="0"/>
                <w:numId w:val="3"/>
              </w:numPr>
              <w:jc w:val="both"/>
              <w:rPr>
                <w:rFonts w:asciiTheme="minorHAnsi" w:hAnsiTheme="minorHAnsi"/>
                <w:sz w:val="20"/>
                <w:szCs w:val="20"/>
              </w:rPr>
            </w:pPr>
            <w:r w:rsidRPr="009B5FB3">
              <w:rPr>
                <w:rFonts w:asciiTheme="minorHAnsi" w:hAnsiTheme="minorHAnsi"/>
                <w:sz w:val="20"/>
                <w:szCs w:val="20"/>
              </w:rPr>
              <w:t xml:space="preserve">одржива пољопривреда, циркуларна економија и еко-туризма. </w:t>
            </w:r>
          </w:p>
          <w:p w14:paraId="7103A8BB" w14:textId="502DF681" w:rsidR="00FA3772" w:rsidRPr="009B5FB3" w:rsidRDefault="009B5FB3" w:rsidP="00397A7A">
            <w:pPr>
              <w:pStyle w:val="NoSpacing"/>
              <w:jc w:val="both"/>
              <w:rPr>
                <w:sz w:val="20"/>
                <w:szCs w:val="20"/>
                <w:lang w:val="sr-Cyrl-RS"/>
              </w:rPr>
            </w:pPr>
            <w:r w:rsidRPr="009B5FB3">
              <w:rPr>
                <w:sz w:val="20"/>
                <w:szCs w:val="20"/>
                <w:lang w:val="sr-Cyrl-RS"/>
              </w:rPr>
              <w:t>Програм</w:t>
            </w:r>
            <w:r w:rsidR="00FA3772" w:rsidRPr="009B5FB3">
              <w:rPr>
                <w:sz w:val="20"/>
                <w:szCs w:val="20"/>
                <w:lang w:val="sr-Cyrl-RS"/>
              </w:rPr>
              <w:t xml:space="preserve"> подржава улагања у иновативну енергетску ефикасност и мере отпорне на климатске промене </w:t>
            </w:r>
          </w:p>
          <w:p w14:paraId="38F53100" w14:textId="62E6F572" w:rsidR="00FA3772" w:rsidRPr="009B5FB3" w:rsidRDefault="00FA3772" w:rsidP="00397A7A">
            <w:pPr>
              <w:pStyle w:val="NoSpacing"/>
              <w:jc w:val="both"/>
              <w:rPr>
                <w:sz w:val="20"/>
                <w:szCs w:val="20"/>
                <w:lang w:val="sr-Cyrl-RS"/>
              </w:rPr>
            </w:pPr>
            <w:r w:rsidRPr="009B5FB3">
              <w:rPr>
                <w:sz w:val="20"/>
                <w:szCs w:val="20"/>
                <w:lang w:val="sr-Cyrl-RS"/>
              </w:rPr>
              <w:t>кроз олакшан  приступ кредитима под повољним условима као што су:</w:t>
            </w:r>
          </w:p>
          <w:p w14:paraId="3165A5B8" w14:textId="77777777" w:rsidR="00FA3772" w:rsidRPr="009B5FB3" w:rsidRDefault="00FA3772" w:rsidP="00397A7A">
            <w:pPr>
              <w:pStyle w:val="NoSpacing"/>
              <w:jc w:val="both"/>
              <w:rPr>
                <w:sz w:val="20"/>
                <w:szCs w:val="20"/>
                <w:lang w:val="sr-Cyrl-RS"/>
              </w:rPr>
            </w:pPr>
            <w:r w:rsidRPr="009B5FB3">
              <w:rPr>
                <w:sz w:val="20"/>
                <w:szCs w:val="20"/>
                <w:lang w:val="sr-Cyrl-RS"/>
              </w:rPr>
              <w:t>•</w:t>
            </w:r>
            <w:r w:rsidRPr="009B5FB3">
              <w:rPr>
                <w:sz w:val="20"/>
                <w:szCs w:val="20"/>
                <w:lang w:val="sr-Cyrl-RS"/>
              </w:rPr>
              <w:tab/>
              <w:t>ниже каматне стопе,</w:t>
            </w:r>
          </w:p>
          <w:p w14:paraId="239350B9" w14:textId="77777777" w:rsidR="00FA3772" w:rsidRPr="009B5FB3" w:rsidRDefault="00FA3772" w:rsidP="00397A7A">
            <w:pPr>
              <w:pStyle w:val="NoSpacing"/>
              <w:jc w:val="both"/>
              <w:rPr>
                <w:sz w:val="20"/>
                <w:szCs w:val="20"/>
                <w:lang w:val="sr-Cyrl-RS"/>
              </w:rPr>
            </w:pPr>
            <w:r w:rsidRPr="009B5FB3">
              <w:rPr>
                <w:sz w:val="20"/>
                <w:szCs w:val="20"/>
                <w:lang w:val="sr-Cyrl-RS"/>
              </w:rPr>
              <w:t>•</w:t>
            </w:r>
            <w:r w:rsidRPr="009B5FB3">
              <w:rPr>
                <w:sz w:val="20"/>
                <w:szCs w:val="20"/>
                <w:lang w:val="sr-Cyrl-RS"/>
              </w:rPr>
              <w:tab/>
              <w:t>смањени захтеви за обезбеђењем,</w:t>
            </w:r>
          </w:p>
          <w:p w14:paraId="658C8A9E" w14:textId="77777777" w:rsidR="00FA3772" w:rsidRPr="009B5FB3" w:rsidRDefault="00FA3772" w:rsidP="00397A7A">
            <w:pPr>
              <w:pStyle w:val="NoSpacing"/>
              <w:jc w:val="both"/>
              <w:rPr>
                <w:sz w:val="20"/>
                <w:szCs w:val="20"/>
                <w:lang w:val="sr-Cyrl-RS"/>
              </w:rPr>
            </w:pPr>
            <w:r w:rsidRPr="009B5FB3">
              <w:rPr>
                <w:sz w:val="20"/>
                <w:szCs w:val="20"/>
                <w:lang w:val="sr-Cyrl-RS"/>
              </w:rPr>
              <w:t>•</w:t>
            </w:r>
            <w:r w:rsidRPr="009B5FB3">
              <w:rPr>
                <w:sz w:val="20"/>
                <w:szCs w:val="20"/>
                <w:lang w:val="sr-Cyrl-RS"/>
              </w:rPr>
              <w:tab/>
              <w:t>дужи рок доспећа,</w:t>
            </w:r>
          </w:p>
          <w:p w14:paraId="58B1994A" w14:textId="5BAEBF31" w:rsidR="00EF1B04" w:rsidRPr="009B5FB3" w:rsidRDefault="00FA3772" w:rsidP="00397A7A">
            <w:pPr>
              <w:pStyle w:val="NoSpacing"/>
              <w:jc w:val="both"/>
              <w:rPr>
                <w:sz w:val="20"/>
                <w:szCs w:val="20"/>
                <w:lang w:val="sr-Cyrl-RS"/>
              </w:rPr>
            </w:pPr>
            <w:r w:rsidRPr="009B5FB3">
              <w:rPr>
                <w:sz w:val="20"/>
                <w:szCs w:val="20"/>
                <w:lang w:val="sr-Cyrl-RS"/>
              </w:rPr>
              <w:t>•</w:t>
            </w:r>
            <w:r w:rsidRPr="009B5FB3">
              <w:rPr>
                <w:sz w:val="20"/>
                <w:szCs w:val="20"/>
                <w:lang w:val="sr-Cyrl-RS"/>
              </w:rPr>
              <w:tab/>
              <w:t>комбинација свега наведеног</w:t>
            </w:r>
          </w:p>
        </w:tc>
        <w:tc>
          <w:tcPr>
            <w:tcW w:w="360" w:type="dxa"/>
            <w:vAlign w:val="center"/>
          </w:tcPr>
          <w:p w14:paraId="3052A2A5" w14:textId="77777777" w:rsidR="00EF1B04" w:rsidRPr="009B5FB3" w:rsidRDefault="00EF1B04" w:rsidP="00397A7A">
            <w:pPr>
              <w:jc w:val="both"/>
              <w:rPr>
                <w:sz w:val="20"/>
                <w:szCs w:val="20"/>
                <w:lang w:val="sr-Cyrl-RS"/>
              </w:rPr>
            </w:pPr>
          </w:p>
        </w:tc>
        <w:tc>
          <w:tcPr>
            <w:tcW w:w="4644" w:type="dxa"/>
            <w:vAlign w:val="center"/>
          </w:tcPr>
          <w:p w14:paraId="18E0A75B" w14:textId="7A62D8B7" w:rsidR="00FA3772" w:rsidRPr="009B5FB3" w:rsidRDefault="0019182C"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Партнерске банке</w:t>
            </w:r>
            <w:r w:rsidR="00FA3772" w:rsidRPr="009B5FB3">
              <w:rPr>
                <w:rFonts w:asciiTheme="minorHAnsi" w:hAnsiTheme="minorHAnsi"/>
                <w:b/>
                <w:bCs/>
                <w:sz w:val="20"/>
                <w:szCs w:val="20"/>
                <w:lang w:val="sr-Cyrl-RS"/>
              </w:rPr>
              <w:t>:</w:t>
            </w:r>
          </w:p>
          <w:p w14:paraId="189A132C" w14:textId="77777777" w:rsidR="00A356B1" w:rsidRPr="009B5FB3" w:rsidRDefault="00A356B1" w:rsidP="00397A7A">
            <w:pPr>
              <w:jc w:val="both"/>
              <w:rPr>
                <w:rFonts w:asciiTheme="minorHAnsi" w:hAnsiTheme="minorHAnsi"/>
                <w:b/>
                <w:bCs/>
                <w:sz w:val="20"/>
                <w:szCs w:val="20"/>
                <w:lang w:val="sr-Cyrl-RS"/>
              </w:rPr>
            </w:pPr>
          </w:p>
          <w:p w14:paraId="4F310EA0" w14:textId="193CCFAC" w:rsidR="00FA3772" w:rsidRPr="009B5FB3" w:rsidRDefault="00FA3772" w:rsidP="00397A7A">
            <w:pPr>
              <w:pStyle w:val="ListParagraph"/>
              <w:numPr>
                <w:ilvl w:val="0"/>
                <w:numId w:val="2"/>
              </w:numPr>
              <w:jc w:val="both"/>
              <w:rPr>
                <w:rFonts w:asciiTheme="minorHAnsi" w:hAnsiTheme="minorHAnsi"/>
                <w:bCs/>
                <w:sz w:val="20"/>
                <w:szCs w:val="20"/>
              </w:rPr>
            </w:pPr>
            <w:r w:rsidRPr="009B5FB3">
              <w:rPr>
                <w:rFonts w:asciiTheme="minorHAnsi" w:hAnsiTheme="minorHAnsi"/>
                <w:bCs/>
                <w:sz w:val="20"/>
                <w:szCs w:val="20"/>
              </w:rPr>
              <w:t xml:space="preserve">Уникредит банка </w:t>
            </w:r>
          </w:p>
          <w:p w14:paraId="51D45D14" w14:textId="50AB207B" w:rsidR="00EF1B04" w:rsidRPr="009B5FB3" w:rsidRDefault="00FA3772" w:rsidP="00397A7A">
            <w:pPr>
              <w:pStyle w:val="ListParagraph"/>
              <w:numPr>
                <w:ilvl w:val="0"/>
                <w:numId w:val="2"/>
              </w:numPr>
              <w:jc w:val="both"/>
              <w:rPr>
                <w:rFonts w:asciiTheme="minorHAnsi" w:hAnsiTheme="minorHAnsi"/>
                <w:bCs/>
                <w:sz w:val="20"/>
                <w:szCs w:val="20"/>
              </w:rPr>
            </w:pPr>
            <w:r w:rsidRPr="009B5FB3">
              <w:rPr>
                <w:rFonts w:asciiTheme="minorHAnsi" w:hAnsiTheme="minorHAnsi"/>
                <w:bCs/>
                <w:sz w:val="20"/>
                <w:szCs w:val="20"/>
              </w:rPr>
              <w:t xml:space="preserve">Банка Интеза </w:t>
            </w:r>
          </w:p>
          <w:p w14:paraId="5009DC89" w14:textId="77777777" w:rsidR="0019182C" w:rsidRPr="009B5FB3" w:rsidRDefault="0019182C" w:rsidP="00397A7A">
            <w:pPr>
              <w:pStyle w:val="ListParagraph"/>
              <w:jc w:val="both"/>
              <w:rPr>
                <w:rFonts w:asciiTheme="minorHAnsi" w:hAnsiTheme="minorHAnsi"/>
                <w:bCs/>
                <w:sz w:val="20"/>
                <w:szCs w:val="20"/>
              </w:rPr>
            </w:pPr>
          </w:p>
          <w:p w14:paraId="6D3669F5" w14:textId="343E2F58" w:rsidR="0019182C" w:rsidRPr="009B5FB3" w:rsidRDefault="0019182C" w:rsidP="00397A7A">
            <w:pPr>
              <w:jc w:val="both"/>
              <w:rPr>
                <w:rFonts w:asciiTheme="minorHAnsi" w:hAnsiTheme="minorHAnsi"/>
                <w:bCs/>
                <w:sz w:val="20"/>
                <w:szCs w:val="20"/>
                <w:lang w:val="sr-Cyrl-RS"/>
              </w:rPr>
            </w:pPr>
            <w:r w:rsidRPr="009B5FB3">
              <w:rPr>
                <w:rFonts w:asciiTheme="minorHAnsi" w:hAnsiTheme="minorHAnsi"/>
                <w:b/>
                <w:bCs/>
                <w:sz w:val="20"/>
                <w:szCs w:val="20"/>
                <w:lang w:val="sr-Cyrl-RS"/>
              </w:rPr>
              <w:t>Напомена</w:t>
            </w:r>
            <w:r w:rsidRPr="009B5FB3">
              <w:rPr>
                <w:rFonts w:asciiTheme="minorHAnsi" w:hAnsiTheme="minorHAnsi"/>
                <w:bCs/>
                <w:sz w:val="20"/>
                <w:szCs w:val="20"/>
                <w:lang w:val="sr-Cyrl-RS"/>
              </w:rPr>
              <w:t xml:space="preserve">: За </w:t>
            </w:r>
            <w:proofErr w:type="spellStart"/>
            <w:r w:rsidRPr="009B5FB3">
              <w:rPr>
                <w:rFonts w:asciiTheme="minorHAnsi" w:hAnsiTheme="minorHAnsi"/>
                <w:bCs/>
                <w:sz w:val="20"/>
                <w:szCs w:val="20"/>
                <w:lang w:val="sr-Cyrl-RS"/>
              </w:rPr>
              <w:t>детањније</w:t>
            </w:r>
            <w:proofErr w:type="spellEnd"/>
            <w:r w:rsidRPr="009B5FB3">
              <w:rPr>
                <w:rFonts w:asciiTheme="minorHAnsi" w:hAnsiTheme="minorHAnsi"/>
                <w:bCs/>
                <w:sz w:val="20"/>
                <w:szCs w:val="20"/>
                <w:lang w:val="sr-Cyrl-RS"/>
              </w:rPr>
              <w:t xml:space="preserve"> информације контактирати најближу експозитуру партнерске банке. </w:t>
            </w:r>
          </w:p>
        </w:tc>
      </w:tr>
      <w:tr w:rsidR="00EF1B04" w:rsidRPr="009B5FB3" w14:paraId="7DFA9F3C" w14:textId="77777777" w:rsidTr="00562E6C">
        <w:tc>
          <w:tcPr>
            <w:tcW w:w="4649" w:type="dxa"/>
            <w:vAlign w:val="center"/>
          </w:tcPr>
          <w:p w14:paraId="41158B35" w14:textId="77777777" w:rsidR="00EF1B04" w:rsidRPr="009B5FB3" w:rsidRDefault="00EF1B04" w:rsidP="00397A7A">
            <w:pPr>
              <w:pStyle w:val="ListParagraph"/>
              <w:ind w:left="360"/>
              <w:jc w:val="both"/>
              <w:rPr>
                <w:rFonts w:asciiTheme="minorHAnsi" w:hAnsiTheme="minorHAnsi"/>
                <w:sz w:val="20"/>
                <w:szCs w:val="20"/>
              </w:rPr>
            </w:pPr>
          </w:p>
        </w:tc>
        <w:tc>
          <w:tcPr>
            <w:tcW w:w="360" w:type="dxa"/>
            <w:vAlign w:val="center"/>
          </w:tcPr>
          <w:p w14:paraId="728A3748" w14:textId="77777777" w:rsidR="00EF1B04" w:rsidRPr="009B5FB3" w:rsidRDefault="00EF1B04" w:rsidP="00397A7A">
            <w:pPr>
              <w:jc w:val="both"/>
              <w:rPr>
                <w:sz w:val="20"/>
                <w:szCs w:val="20"/>
                <w:lang w:val="sr-Cyrl-RS"/>
              </w:rPr>
            </w:pPr>
          </w:p>
        </w:tc>
        <w:tc>
          <w:tcPr>
            <w:tcW w:w="4644" w:type="dxa"/>
            <w:vAlign w:val="center"/>
          </w:tcPr>
          <w:p w14:paraId="3B77CCDA" w14:textId="77777777" w:rsidR="00EF1B04" w:rsidRPr="009B5FB3" w:rsidRDefault="00EF1B04" w:rsidP="00397A7A">
            <w:pPr>
              <w:jc w:val="both"/>
              <w:rPr>
                <w:rFonts w:asciiTheme="minorHAnsi" w:hAnsiTheme="minorHAnsi"/>
                <w:bCs/>
                <w:sz w:val="20"/>
                <w:szCs w:val="20"/>
                <w:lang w:val="sr-Cyrl-RS"/>
              </w:rPr>
            </w:pPr>
          </w:p>
        </w:tc>
      </w:tr>
      <w:tr w:rsidR="00326C78" w:rsidRPr="009B5FB3" w14:paraId="1E9963E9" w14:textId="77777777" w:rsidTr="001971AB">
        <w:tc>
          <w:tcPr>
            <w:tcW w:w="9653" w:type="dxa"/>
            <w:gridSpan w:val="3"/>
            <w:shd w:val="clear" w:color="auto" w:fill="808080" w:themeFill="background1" w:themeFillShade="80"/>
            <w:vAlign w:val="center"/>
          </w:tcPr>
          <w:p w14:paraId="4F9191F6" w14:textId="6FEC4B80" w:rsidR="00326C78" w:rsidRPr="009B5FB3" w:rsidRDefault="00326C78" w:rsidP="00397A7A">
            <w:pPr>
              <w:jc w:val="both"/>
              <w:rPr>
                <w:rFonts w:asciiTheme="minorHAnsi" w:hAnsiTheme="minorHAnsi"/>
                <w:b/>
                <w:bCs/>
                <w:sz w:val="20"/>
                <w:szCs w:val="20"/>
                <w:lang w:val="sr-Cyrl-RS"/>
              </w:rPr>
            </w:pPr>
            <w:r w:rsidRPr="009B5FB3">
              <w:rPr>
                <w:rFonts w:asciiTheme="minorHAnsi" w:hAnsiTheme="minorHAnsi"/>
                <w:b/>
                <w:color w:val="FFFFFF" w:themeColor="background1"/>
                <w:sz w:val="20"/>
                <w:szCs w:val="20"/>
                <w:lang w:val="sr-Cyrl-RS"/>
              </w:rPr>
              <w:t>Европска инвестициона банка (ЕИБ) – Подршка приватном сектору</w:t>
            </w:r>
          </w:p>
        </w:tc>
      </w:tr>
      <w:tr w:rsidR="00FA3772" w:rsidRPr="009B5FB3" w14:paraId="1007C360" w14:textId="77777777" w:rsidTr="00562E6C">
        <w:tc>
          <w:tcPr>
            <w:tcW w:w="4649" w:type="dxa"/>
            <w:vAlign w:val="center"/>
          </w:tcPr>
          <w:p w14:paraId="12FB8E7C" w14:textId="77777777" w:rsidR="00326C78" w:rsidRPr="009B5FB3" w:rsidRDefault="00326C78" w:rsidP="00397A7A">
            <w:pPr>
              <w:jc w:val="both"/>
              <w:rPr>
                <w:spacing w:val="-10"/>
                <w:sz w:val="20"/>
                <w:szCs w:val="20"/>
                <w:lang w:val="sr-Cyrl-RS"/>
              </w:rPr>
            </w:pPr>
            <w:r w:rsidRPr="009B5FB3">
              <w:rPr>
                <w:spacing w:val="-8"/>
                <w:sz w:val="20"/>
                <w:szCs w:val="20"/>
                <w:lang w:val="sr-Cyrl-RS"/>
              </w:rPr>
              <w:t xml:space="preserve">Овај програм пружа подршку  </w:t>
            </w:r>
            <w:r w:rsidR="00A264EF" w:rsidRPr="009B5FB3">
              <w:rPr>
                <w:spacing w:val="-8"/>
                <w:sz w:val="20"/>
                <w:szCs w:val="20"/>
                <w:lang w:val="sr-Cyrl-RS"/>
              </w:rPr>
              <w:t>улагањ</w:t>
            </w:r>
            <w:r w:rsidRPr="009B5FB3">
              <w:rPr>
                <w:spacing w:val="-8"/>
                <w:sz w:val="20"/>
                <w:szCs w:val="20"/>
                <w:lang w:val="sr-Cyrl-RS"/>
              </w:rPr>
              <w:t>има</w:t>
            </w:r>
            <w:r w:rsidR="00A264EF" w:rsidRPr="009B5FB3">
              <w:rPr>
                <w:spacing w:val="-2"/>
                <w:sz w:val="20"/>
                <w:szCs w:val="20"/>
                <w:lang w:val="sr-Cyrl-RS"/>
              </w:rPr>
              <w:t xml:space="preserve"> </w:t>
            </w:r>
            <w:r w:rsidR="00A264EF" w:rsidRPr="009B5FB3">
              <w:rPr>
                <w:spacing w:val="-8"/>
                <w:sz w:val="20"/>
                <w:szCs w:val="20"/>
                <w:lang w:val="sr-Cyrl-RS"/>
              </w:rPr>
              <w:t>до</w:t>
            </w:r>
            <w:r w:rsidR="00A264EF" w:rsidRPr="009B5FB3">
              <w:rPr>
                <w:spacing w:val="-2"/>
                <w:sz w:val="20"/>
                <w:szCs w:val="20"/>
                <w:lang w:val="sr-Cyrl-RS"/>
              </w:rPr>
              <w:t xml:space="preserve"> </w:t>
            </w:r>
            <w:r w:rsidR="00A264EF" w:rsidRPr="009B5FB3">
              <w:rPr>
                <w:spacing w:val="-8"/>
                <w:sz w:val="20"/>
                <w:szCs w:val="20"/>
                <w:lang w:val="sr-Cyrl-RS"/>
              </w:rPr>
              <w:t>25</w:t>
            </w:r>
            <w:r w:rsidR="00A264EF" w:rsidRPr="009B5FB3">
              <w:rPr>
                <w:spacing w:val="-2"/>
                <w:sz w:val="20"/>
                <w:szCs w:val="20"/>
                <w:lang w:val="sr-Cyrl-RS"/>
              </w:rPr>
              <w:t xml:space="preserve"> </w:t>
            </w:r>
            <w:r w:rsidR="00A264EF" w:rsidRPr="009B5FB3">
              <w:rPr>
                <w:spacing w:val="-8"/>
                <w:sz w:val="20"/>
                <w:szCs w:val="20"/>
                <w:lang w:val="sr-Cyrl-RS"/>
              </w:rPr>
              <w:t xml:space="preserve">милиона </w:t>
            </w:r>
            <w:r w:rsidR="00A264EF" w:rsidRPr="009B5FB3">
              <w:rPr>
                <w:sz w:val="20"/>
                <w:szCs w:val="20"/>
                <w:lang w:val="sr-Cyrl-RS"/>
              </w:rPr>
              <w:t xml:space="preserve">евра у материјалну и нематеријалну имовину, укључујући куповину или реновирање имовине, дугорочни обртни </w:t>
            </w:r>
            <w:r w:rsidR="00A264EF" w:rsidRPr="009B5FB3">
              <w:rPr>
                <w:spacing w:val="-2"/>
                <w:sz w:val="20"/>
                <w:szCs w:val="20"/>
                <w:lang w:val="sr-Cyrl-RS"/>
              </w:rPr>
              <w:t>капитал,</w:t>
            </w:r>
            <w:r w:rsidR="00A264EF" w:rsidRPr="009B5FB3">
              <w:rPr>
                <w:spacing w:val="-11"/>
                <w:sz w:val="20"/>
                <w:szCs w:val="20"/>
                <w:lang w:val="sr-Cyrl-RS"/>
              </w:rPr>
              <w:t xml:space="preserve"> </w:t>
            </w:r>
            <w:r w:rsidR="00A264EF" w:rsidRPr="009B5FB3">
              <w:rPr>
                <w:spacing w:val="-2"/>
                <w:sz w:val="20"/>
                <w:szCs w:val="20"/>
                <w:lang w:val="sr-Cyrl-RS"/>
              </w:rPr>
              <w:t>итд.</w:t>
            </w:r>
            <w:r w:rsidR="00A264EF" w:rsidRPr="009B5FB3">
              <w:rPr>
                <w:spacing w:val="-10"/>
                <w:sz w:val="20"/>
                <w:szCs w:val="20"/>
                <w:lang w:val="sr-Cyrl-RS"/>
              </w:rPr>
              <w:t xml:space="preserve"> </w:t>
            </w:r>
          </w:p>
          <w:p w14:paraId="5C3A6684" w14:textId="77777777" w:rsidR="00FA3772" w:rsidRPr="009B5FB3" w:rsidRDefault="00A264EF" w:rsidP="00397A7A">
            <w:pPr>
              <w:jc w:val="both"/>
              <w:rPr>
                <w:sz w:val="20"/>
                <w:szCs w:val="20"/>
                <w:lang w:val="sr-Cyrl-RS"/>
              </w:rPr>
            </w:pPr>
            <w:r w:rsidRPr="009B5FB3">
              <w:rPr>
                <w:spacing w:val="-2"/>
                <w:sz w:val="20"/>
                <w:szCs w:val="20"/>
                <w:lang w:val="sr-Cyrl-RS"/>
              </w:rPr>
              <w:t>Подршка</w:t>
            </w:r>
            <w:r w:rsidRPr="009B5FB3">
              <w:rPr>
                <w:spacing w:val="-8"/>
                <w:sz w:val="20"/>
                <w:szCs w:val="20"/>
                <w:lang w:val="sr-Cyrl-RS"/>
              </w:rPr>
              <w:t xml:space="preserve"> </w:t>
            </w:r>
            <w:r w:rsidRPr="009B5FB3">
              <w:rPr>
                <w:spacing w:val="-2"/>
                <w:sz w:val="20"/>
                <w:szCs w:val="20"/>
                <w:lang w:val="sr-Cyrl-RS"/>
              </w:rPr>
              <w:t>ЕИБ-а</w:t>
            </w:r>
            <w:r w:rsidRPr="009B5FB3">
              <w:rPr>
                <w:spacing w:val="-8"/>
                <w:sz w:val="20"/>
                <w:szCs w:val="20"/>
                <w:lang w:val="sr-Cyrl-RS"/>
              </w:rPr>
              <w:t xml:space="preserve"> </w:t>
            </w:r>
            <w:r w:rsidRPr="009B5FB3">
              <w:rPr>
                <w:spacing w:val="-2"/>
                <w:sz w:val="20"/>
                <w:szCs w:val="20"/>
                <w:lang w:val="sr-Cyrl-RS"/>
              </w:rPr>
              <w:t>је</w:t>
            </w:r>
            <w:r w:rsidRPr="009B5FB3">
              <w:rPr>
                <w:spacing w:val="-8"/>
                <w:sz w:val="20"/>
                <w:szCs w:val="20"/>
                <w:lang w:val="sr-Cyrl-RS"/>
              </w:rPr>
              <w:t xml:space="preserve"> </w:t>
            </w:r>
            <w:r w:rsidRPr="009B5FB3">
              <w:rPr>
                <w:spacing w:val="-2"/>
                <w:sz w:val="20"/>
                <w:szCs w:val="20"/>
                <w:lang w:val="sr-Cyrl-RS"/>
              </w:rPr>
              <w:t xml:space="preserve">намењена </w:t>
            </w:r>
            <w:r w:rsidRPr="009B5FB3">
              <w:rPr>
                <w:sz w:val="20"/>
                <w:szCs w:val="20"/>
                <w:lang w:val="sr-Cyrl-RS"/>
              </w:rPr>
              <w:t>усмеравању на пројекте који су у складу са ЕИБ-овим критеријумима Климатске акције и одрживости животне средине који прате Таксономију ЕУ.</w:t>
            </w:r>
          </w:p>
          <w:p w14:paraId="0FFE1139" w14:textId="77777777" w:rsidR="00326C78" w:rsidRPr="009B5FB3" w:rsidRDefault="00326C78" w:rsidP="00397A7A">
            <w:pPr>
              <w:jc w:val="both"/>
              <w:rPr>
                <w:rFonts w:asciiTheme="minorHAnsi" w:hAnsiTheme="minorHAnsi"/>
                <w:sz w:val="20"/>
                <w:szCs w:val="20"/>
                <w:lang w:val="sr-Cyrl-RS"/>
              </w:rPr>
            </w:pPr>
          </w:p>
          <w:p w14:paraId="277C637F" w14:textId="1B2E6961" w:rsidR="00326C78" w:rsidRPr="009B5FB3" w:rsidRDefault="00326C78" w:rsidP="00397A7A">
            <w:pPr>
              <w:jc w:val="both"/>
              <w:rPr>
                <w:rFonts w:asciiTheme="minorHAnsi" w:hAnsiTheme="minorHAnsi"/>
                <w:sz w:val="20"/>
                <w:szCs w:val="20"/>
                <w:lang w:val="sr-Cyrl-RS"/>
              </w:rPr>
            </w:pPr>
            <w:r w:rsidRPr="009B5FB3">
              <w:rPr>
                <w:rFonts w:asciiTheme="minorHAnsi" w:hAnsiTheme="minorHAnsi"/>
                <w:sz w:val="20"/>
                <w:szCs w:val="20"/>
                <w:lang w:val="sr-Cyrl-RS"/>
              </w:rPr>
              <w:t xml:space="preserve">Поред кредитним линијама, ЕИБ пужа и техничку подршку у виду обука и саветодавне подршке за МСП и предузећа средње тржишне капитализације за промоцију и развој исплативих пројеката посебно усмерених на </w:t>
            </w:r>
            <w:proofErr w:type="spellStart"/>
            <w:r w:rsidRPr="009B5FB3">
              <w:rPr>
                <w:rFonts w:asciiTheme="minorHAnsi" w:hAnsiTheme="minorHAnsi"/>
                <w:sz w:val="20"/>
                <w:szCs w:val="20"/>
                <w:lang w:val="sr-Cyrl-RS"/>
              </w:rPr>
              <w:t>декарбонизацију</w:t>
            </w:r>
            <w:proofErr w:type="spellEnd"/>
            <w:r w:rsidRPr="009B5FB3">
              <w:rPr>
                <w:rFonts w:asciiTheme="minorHAnsi" w:hAnsiTheme="minorHAnsi"/>
                <w:sz w:val="20"/>
                <w:szCs w:val="20"/>
                <w:lang w:val="sr-Cyrl-RS"/>
              </w:rPr>
              <w:t xml:space="preserve"> њиховог пословног модела и активности.</w:t>
            </w:r>
          </w:p>
        </w:tc>
        <w:tc>
          <w:tcPr>
            <w:tcW w:w="360" w:type="dxa"/>
            <w:vAlign w:val="center"/>
          </w:tcPr>
          <w:p w14:paraId="6A01C5A4" w14:textId="77777777" w:rsidR="00FA3772" w:rsidRPr="009B5FB3" w:rsidRDefault="00FA3772" w:rsidP="00397A7A">
            <w:pPr>
              <w:jc w:val="both"/>
              <w:rPr>
                <w:sz w:val="20"/>
                <w:szCs w:val="20"/>
                <w:lang w:val="sr-Cyrl-RS"/>
              </w:rPr>
            </w:pPr>
          </w:p>
        </w:tc>
        <w:tc>
          <w:tcPr>
            <w:tcW w:w="4644" w:type="dxa"/>
            <w:vAlign w:val="center"/>
          </w:tcPr>
          <w:p w14:paraId="130AB283" w14:textId="77777777" w:rsidR="00A264EF" w:rsidRPr="009B5FB3" w:rsidRDefault="00A264EF" w:rsidP="00397A7A">
            <w:pPr>
              <w:jc w:val="both"/>
              <w:rPr>
                <w:rFonts w:asciiTheme="minorHAnsi" w:hAnsiTheme="minorHAnsi"/>
                <w:bCs/>
                <w:sz w:val="20"/>
                <w:szCs w:val="20"/>
                <w:lang w:val="sr-Cyrl-RS"/>
              </w:rPr>
            </w:pPr>
          </w:p>
          <w:p w14:paraId="71B57F4B" w14:textId="4204ED6D" w:rsidR="00A264EF" w:rsidRPr="009B5FB3" w:rsidRDefault="0019182C" w:rsidP="00397A7A">
            <w:pPr>
              <w:jc w:val="both"/>
              <w:rPr>
                <w:rFonts w:asciiTheme="minorHAnsi" w:hAnsiTheme="minorHAnsi"/>
                <w:bCs/>
                <w:sz w:val="20"/>
                <w:szCs w:val="20"/>
                <w:lang w:val="sr-Cyrl-RS"/>
              </w:rPr>
            </w:pPr>
            <w:r w:rsidRPr="009B5FB3">
              <w:rPr>
                <w:rFonts w:asciiTheme="minorHAnsi" w:hAnsiTheme="minorHAnsi"/>
                <w:b/>
                <w:bCs/>
                <w:sz w:val="20"/>
                <w:szCs w:val="20"/>
                <w:lang w:val="sr-Cyrl-RS"/>
              </w:rPr>
              <w:t>Партнерске организације</w:t>
            </w:r>
            <w:r w:rsidR="00A264EF" w:rsidRPr="009B5FB3">
              <w:rPr>
                <w:rFonts w:asciiTheme="minorHAnsi" w:hAnsiTheme="minorHAnsi"/>
                <w:bCs/>
                <w:sz w:val="20"/>
                <w:szCs w:val="20"/>
                <w:lang w:val="sr-Cyrl-RS"/>
              </w:rPr>
              <w:t>:</w:t>
            </w:r>
          </w:p>
          <w:p w14:paraId="725E51C0" w14:textId="77777777" w:rsidR="00FD07D0" w:rsidRPr="009B5FB3" w:rsidRDefault="00FD07D0" w:rsidP="00397A7A">
            <w:pPr>
              <w:jc w:val="both"/>
              <w:rPr>
                <w:rFonts w:asciiTheme="minorHAnsi" w:hAnsiTheme="minorHAnsi"/>
                <w:bCs/>
                <w:sz w:val="20"/>
                <w:szCs w:val="20"/>
                <w:lang w:val="sr-Cyrl-RS"/>
              </w:rPr>
            </w:pPr>
          </w:p>
          <w:p w14:paraId="1C6EF6FA" w14:textId="200F6108" w:rsidR="00A264EF" w:rsidRPr="009B5FB3" w:rsidRDefault="00A264EF" w:rsidP="00397A7A">
            <w:pPr>
              <w:pStyle w:val="ListParagraph"/>
              <w:numPr>
                <w:ilvl w:val="0"/>
                <w:numId w:val="5"/>
              </w:numPr>
              <w:jc w:val="both"/>
              <w:rPr>
                <w:rFonts w:asciiTheme="minorHAnsi" w:hAnsiTheme="minorHAnsi"/>
                <w:bCs/>
                <w:sz w:val="20"/>
                <w:szCs w:val="20"/>
              </w:rPr>
            </w:pPr>
            <w:r w:rsidRPr="009B5FB3">
              <w:rPr>
                <w:rFonts w:asciiTheme="minorHAnsi" w:hAnsiTheme="minorHAnsi"/>
                <w:bCs/>
                <w:sz w:val="20"/>
                <w:szCs w:val="20"/>
              </w:rPr>
              <w:t xml:space="preserve">Рајфајзен а.д. Београд - Корпоративно финансирање </w:t>
            </w:r>
          </w:p>
          <w:p w14:paraId="68058ED0" w14:textId="090A36DE" w:rsidR="00A264EF" w:rsidRPr="009B5FB3" w:rsidRDefault="00A264EF" w:rsidP="00397A7A">
            <w:pPr>
              <w:pStyle w:val="ListParagraph"/>
              <w:numPr>
                <w:ilvl w:val="0"/>
                <w:numId w:val="5"/>
              </w:numPr>
              <w:jc w:val="both"/>
              <w:rPr>
                <w:rFonts w:asciiTheme="minorHAnsi" w:hAnsiTheme="minorHAnsi"/>
                <w:bCs/>
                <w:sz w:val="20"/>
                <w:szCs w:val="20"/>
              </w:rPr>
            </w:pPr>
            <w:r w:rsidRPr="009B5FB3">
              <w:rPr>
                <w:rFonts w:asciiTheme="minorHAnsi" w:hAnsiTheme="minorHAnsi"/>
                <w:bCs/>
                <w:sz w:val="20"/>
                <w:szCs w:val="20"/>
              </w:rPr>
              <w:t>Рајфајзен Лизинг (raiffeisen-leasing.rs)</w:t>
            </w:r>
          </w:p>
          <w:p w14:paraId="3844B208" w14:textId="3A8B3A64" w:rsidR="00A264EF" w:rsidRPr="009B5FB3" w:rsidRDefault="00A264EF" w:rsidP="00397A7A">
            <w:pPr>
              <w:pStyle w:val="ListParagraph"/>
              <w:numPr>
                <w:ilvl w:val="0"/>
                <w:numId w:val="5"/>
              </w:numPr>
              <w:jc w:val="both"/>
              <w:rPr>
                <w:rFonts w:asciiTheme="minorHAnsi" w:hAnsiTheme="minorHAnsi"/>
                <w:bCs/>
                <w:sz w:val="20"/>
                <w:szCs w:val="20"/>
              </w:rPr>
            </w:pPr>
            <w:r w:rsidRPr="009B5FB3">
              <w:rPr>
                <w:rFonts w:asciiTheme="minorHAnsi" w:hAnsiTheme="minorHAnsi"/>
                <w:bCs/>
                <w:sz w:val="20"/>
                <w:szCs w:val="20"/>
              </w:rPr>
              <w:t>ОТП банка Србија (otpleasingsrbija.rs)</w:t>
            </w:r>
          </w:p>
          <w:p w14:paraId="3E6EA909" w14:textId="60E76031" w:rsidR="00A264EF" w:rsidRPr="009B5FB3" w:rsidRDefault="00A264EF" w:rsidP="00397A7A">
            <w:pPr>
              <w:pStyle w:val="ListParagraph"/>
              <w:numPr>
                <w:ilvl w:val="0"/>
                <w:numId w:val="5"/>
              </w:numPr>
              <w:jc w:val="both"/>
              <w:rPr>
                <w:rFonts w:asciiTheme="minorHAnsi" w:hAnsiTheme="minorHAnsi"/>
                <w:bCs/>
                <w:sz w:val="20"/>
                <w:szCs w:val="20"/>
              </w:rPr>
            </w:pPr>
            <w:r w:rsidRPr="009B5FB3">
              <w:rPr>
                <w:rFonts w:asciiTheme="minorHAnsi" w:hAnsiTheme="minorHAnsi"/>
                <w:bCs/>
                <w:sz w:val="20"/>
                <w:szCs w:val="20"/>
              </w:rPr>
              <w:t xml:space="preserve">Банка Интеза а.д. Београд </w:t>
            </w:r>
          </w:p>
          <w:p w14:paraId="365786BA" w14:textId="27621BE8" w:rsidR="00A264EF" w:rsidRPr="009B5FB3" w:rsidRDefault="00A264EF" w:rsidP="00397A7A">
            <w:pPr>
              <w:pStyle w:val="ListParagraph"/>
              <w:numPr>
                <w:ilvl w:val="0"/>
                <w:numId w:val="5"/>
              </w:numPr>
              <w:jc w:val="both"/>
              <w:rPr>
                <w:rFonts w:asciiTheme="minorHAnsi" w:hAnsiTheme="minorHAnsi"/>
                <w:bCs/>
                <w:sz w:val="20"/>
                <w:szCs w:val="20"/>
              </w:rPr>
            </w:pPr>
            <w:r w:rsidRPr="009B5FB3">
              <w:rPr>
                <w:rFonts w:asciiTheme="minorHAnsi" w:hAnsiTheme="minorHAnsi"/>
                <w:bCs/>
                <w:sz w:val="20"/>
                <w:szCs w:val="20"/>
              </w:rPr>
              <w:t xml:space="preserve">Интеза Лизинг </w:t>
            </w:r>
          </w:p>
          <w:p w14:paraId="2E8806A3" w14:textId="5BA6E105" w:rsidR="00FA3772" w:rsidRPr="009B5FB3" w:rsidRDefault="00A264EF"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 xml:space="preserve">ЕИБ за веће пројекте: </w:t>
            </w:r>
            <w:hyperlink r:id="rId25" w:history="1">
              <w:r w:rsidRPr="009B5FB3">
                <w:rPr>
                  <w:rStyle w:val="Hyperlink"/>
                  <w:rFonts w:asciiTheme="minorHAnsi" w:hAnsiTheme="minorHAnsi"/>
                  <w:bCs/>
                  <w:sz w:val="20"/>
                  <w:szCs w:val="20"/>
                  <w:lang w:val="sr-Cyrl-RS"/>
                </w:rPr>
                <w:t>www.eib.org</w:t>
              </w:r>
            </w:hyperlink>
            <w:r w:rsidRPr="009B5FB3">
              <w:rPr>
                <w:rFonts w:asciiTheme="minorHAnsi" w:hAnsiTheme="minorHAnsi"/>
                <w:bCs/>
                <w:sz w:val="20"/>
                <w:szCs w:val="20"/>
                <w:lang w:val="sr-Cyrl-RS"/>
              </w:rPr>
              <w:t xml:space="preserve"> </w:t>
            </w:r>
          </w:p>
          <w:p w14:paraId="2C136904" w14:textId="77777777" w:rsidR="0019182C" w:rsidRPr="009B5FB3" w:rsidRDefault="0019182C" w:rsidP="00397A7A">
            <w:pPr>
              <w:jc w:val="both"/>
              <w:rPr>
                <w:rFonts w:asciiTheme="minorHAnsi" w:hAnsiTheme="minorHAnsi"/>
                <w:bCs/>
                <w:sz w:val="20"/>
                <w:szCs w:val="20"/>
                <w:lang w:val="sr-Cyrl-RS"/>
              </w:rPr>
            </w:pPr>
          </w:p>
          <w:p w14:paraId="610821DB" w14:textId="2BF00994" w:rsidR="0019182C" w:rsidRPr="009B5FB3" w:rsidRDefault="0019182C" w:rsidP="00397A7A">
            <w:pPr>
              <w:jc w:val="both"/>
              <w:rPr>
                <w:rFonts w:asciiTheme="minorHAnsi" w:hAnsiTheme="minorHAnsi"/>
                <w:bCs/>
                <w:sz w:val="20"/>
                <w:szCs w:val="20"/>
                <w:lang w:val="sr-Cyrl-RS"/>
              </w:rPr>
            </w:pPr>
            <w:r w:rsidRPr="009B5FB3">
              <w:rPr>
                <w:rFonts w:asciiTheme="minorHAnsi" w:hAnsiTheme="minorHAnsi"/>
                <w:b/>
                <w:sz w:val="20"/>
                <w:szCs w:val="20"/>
                <w:lang w:val="sr-Cyrl-RS"/>
              </w:rPr>
              <w:t xml:space="preserve">Напомена: </w:t>
            </w:r>
            <w:r w:rsidRPr="009B5FB3">
              <w:rPr>
                <w:rFonts w:asciiTheme="minorHAnsi" w:hAnsiTheme="minorHAnsi"/>
                <w:sz w:val="20"/>
                <w:szCs w:val="20"/>
                <w:lang w:val="sr-Cyrl-RS"/>
              </w:rPr>
              <w:t xml:space="preserve">За </w:t>
            </w:r>
            <w:r w:rsidR="009B5FB3" w:rsidRPr="009B5FB3">
              <w:rPr>
                <w:rFonts w:asciiTheme="minorHAnsi" w:hAnsiTheme="minorHAnsi"/>
                <w:sz w:val="20"/>
                <w:szCs w:val="20"/>
                <w:lang w:val="sr-Cyrl-RS"/>
              </w:rPr>
              <w:t>детаљније</w:t>
            </w:r>
            <w:r w:rsidRPr="009B5FB3">
              <w:rPr>
                <w:rFonts w:asciiTheme="minorHAnsi" w:hAnsiTheme="minorHAnsi"/>
                <w:sz w:val="20"/>
                <w:szCs w:val="20"/>
                <w:lang w:val="sr-Cyrl-RS"/>
              </w:rPr>
              <w:t xml:space="preserve"> информације контактирати партнерске организације.</w:t>
            </w:r>
            <w:r w:rsidRPr="009B5FB3">
              <w:rPr>
                <w:rFonts w:asciiTheme="minorHAnsi" w:hAnsiTheme="minorHAnsi"/>
                <w:b/>
                <w:sz w:val="20"/>
                <w:szCs w:val="20"/>
                <w:lang w:val="sr-Cyrl-RS"/>
              </w:rPr>
              <w:t xml:space="preserve"> </w:t>
            </w:r>
          </w:p>
        </w:tc>
      </w:tr>
      <w:tr w:rsidR="00FA3772" w:rsidRPr="009B5FB3" w14:paraId="26FF8DF9" w14:textId="77777777" w:rsidTr="00562E6C">
        <w:tc>
          <w:tcPr>
            <w:tcW w:w="4649" w:type="dxa"/>
            <w:vAlign w:val="center"/>
          </w:tcPr>
          <w:p w14:paraId="73FE3C72" w14:textId="77777777" w:rsidR="00FA3772" w:rsidRPr="009B5FB3" w:rsidRDefault="00FA3772" w:rsidP="00397A7A">
            <w:pPr>
              <w:pStyle w:val="ListParagraph"/>
              <w:ind w:left="360"/>
              <w:jc w:val="both"/>
              <w:rPr>
                <w:rFonts w:asciiTheme="minorHAnsi" w:hAnsiTheme="minorHAnsi"/>
                <w:sz w:val="20"/>
                <w:szCs w:val="20"/>
              </w:rPr>
            </w:pPr>
          </w:p>
        </w:tc>
        <w:tc>
          <w:tcPr>
            <w:tcW w:w="360" w:type="dxa"/>
            <w:vAlign w:val="center"/>
          </w:tcPr>
          <w:p w14:paraId="7B61E5A9" w14:textId="77777777" w:rsidR="00FA3772" w:rsidRPr="009B5FB3" w:rsidRDefault="00FA3772" w:rsidP="00397A7A">
            <w:pPr>
              <w:jc w:val="both"/>
              <w:rPr>
                <w:sz w:val="20"/>
                <w:szCs w:val="20"/>
                <w:lang w:val="sr-Cyrl-RS"/>
              </w:rPr>
            </w:pPr>
          </w:p>
        </w:tc>
        <w:tc>
          <w:tcPr>
            <w:tcW w:w="4644" w:type="dxa"/>
            <w:vAlign w:val="center"/>
          </w:tcPr>
          <w:p w14:paraId="75B47529" w14:textId="77777777" w:rsidR="00FA3772" w:rsidRPr="009B5FB3" w:rsidRDefault="00FA3772" w:rsidP="00397A7A">
            <w:pPr>
              <w:jc w:val="both"/>
              <w:rPr>
                <w:rFonts w:asciiTheme="minorHAnsi" w:hAnsiTheme="minorHAnsi"/>
                <w:bCs/>
                <w:sz w:val="20"/>
                <w:szCs w:val="20"/>
                <w:lang w:val="sr-Cyrl-RS"/>
              </w:rPr>
            </w:pPr>
          </w:p>
        </w:tc>
      </w:tr>
      <w:tr w:rsidR="00E84C63" w:rsidRPr="009B5FB3" w14:paraId="47EF407D" w14:textId="77777777" w:rsidTr="001971AB">
        <w:tc>
          <w:tcPr>
            <w:tcW w:w="9653" w:type="dxa"/>
            <w:gridSpan w:val="3"/>
            <w:shd w:val="clear" w:color="auto" w:fill="808080" w:themeFill="background1" w:themeFillShade="80"/>
            <w:vAlign w:val="center"/>
          </w:tcPr>
          <w:p w14:paraId="3A2210E7" w14:textId="24ADFFC6" w:rsidR="00E84C63" w:rsidRPr="009B5FB3" w:rsidRDefault="00E84C63" w:rsidP="00397A7A">
            <w:pPr>
              <w:jc w:val="both"/>
              <w:rPr>
                <w:rFonts w:asciiTheme="minorHAnsi" w:hAnsiTheme="minorHAnsi"/>
                <w:b/>
                <w:bCs/>
                <w:sz w:val="20"/>
                <w:szCs w:val="20"/>
                <w:lang w:val="sr-Cyrl-RS"/>
              </w:rPr>
            </w:pPr>
            <w:r w:rsidRPr="009B5FB3">
              <w:rPr>
                <w:rFonts w:asciiTheme="minorHAnsi" w:hAnsiTheme="minorHAnsi"/>
                <w:b/>
                <w:color w:val="FFFFFF" w:themeColor="background1"/>
                <w:sz w:val="20"/>
                <w:szCs w:val="20"/>
                <w:lang w:val="sr-Cyrl-RS"/>
              </w:rPr>
              <w:t>ЕУ за Зелену агенду у Србији као подршка повећању зелених иновација</w:t>
            </w:r>
          </w:p>
        </w:tc>
      </w:tr>
      <w:tr w:rsidR="00A264EF" w:rsidRPr="009B5FB3" w14:paraId="3997D2C9" w14:textId="77777777" w:rsidTr="00562E6C">
        <w:tc>
          <w:tcPr>
            <w:tcW w:w="4649" w:type="dxa"/>
            <w:vAlign w:val="center"/>
          </w:tcPr>
          <w:p w14:paraId="78F093B3" w14:textId="77777777" w:rsidR="00E146BD" w:rsidRPr="009B5FB3" w:rsidRDefault="00E146BD" w:rsidP="00397A7A">
            <w:pPr>
              <w:jc w:val="both"/>
              <w:rPr>
                <w:rFonts w:asciiTheme="minorHAnsi" w:hAnsiTheme="minorHAnsi"/>
                <w:sz w:val="20"/>
                <w:szCs w:val="20"/>
                <w:lang w:val="sr-Cyrl-RS"/>
              </w:rPr>
            </w:pPr>
          </w:p>
          <w:p w14:paraId="169382C0" w14:textId="1BC9794B" w:rsidR="00FD07D0" w:rsidRPr="009B5FB3" w:rsidRDefault="00E146BD" w:rsidP="00397A7A">
            <w:pPr>
              <w:jc w:val="both"/>
              <w:rPr>
                <w:rFonts w:asciiTheme="minorHAnsi" w:hAnsiTheme="minorHAnsi"/>
                <w:sz w:val="20"/>
                <w:szCs w:val="20"/>
                <w:lang w:val="sr-Cyrl-RS"/>
              </w:rPr>
            </w:pPr>
            <w:r w:rsidRPr="009B5FB3">
              <w:rPr>
                <w:rFonts w:asciiTheme="minorHAnsi" w:hAnsiTheme="minorHAnsi"/>
                <w:sz w:val="20"/>
                <w:szCs w:val="20"/>
                <w:lang w:val="sr-Cyrl-RS"/>
              </w:rPr>
              <w:t>Овај п</w:t>
            </w:r>
            <w:r w:rsidR="00FD07D0" w:rsidRPr="009B5FB3">
              <w:rPr>
                <w:rFonts w:asciiTheme="minorHAnsi" w:hAnsiTheme="minorHAnsi"/>
                <w:sz w:val="20"/>
                <w:szCs w:val="20"/>
                <w:lang w:val="sr-Cyrl-RS"/>
              </w:rPr>
              <w:t>рограм пружа подршку ширењу иновативних решења малих и средњих предузећа у Србији у следећим  областима:</w:t>
            </w:r>
          </w:p>
          <w:p w14:paraId="340BCF1A" w14:textId="77777777" w:rsidR="00FD07D0" w:rsidRPr="009B5FB3" w:rsidRDefault="00FD07D0" w:rsidP="00397A7A">
            <w:pPr>
              <w:pStyle w:val="ListParagraph"/>
              <w:ind w:left="360"/>
              <w:jc w:val="both"/>
              <w:rPr>
                <w:rFonts w:asciiTheme="minorHAnsi" w:hAnsiTheme="minorHAnsi"/>
                <w:sz w:val="20"/>
                <w:szCs w:val="20"/>
              </w:rPr>
            </w:pPr>
          </w:p>
          <w:p w14:paraId="4414D9A2" w14:textId="77777777" w:rsidR="00FD07D0" w:rsidRPr="009B5FB3" w:rsidRDefault="00FD07D0" w:rsidP="00397A7A">
            <w:pPr>
              <w:pStyle w:val="ListParagraph"/>
              <w:ind w:left="360"/>
              <w:jc w:val="both"/>
              <w:rPr>
                <w:rFonts w:asciiTheme="minorHAnsi" w:hAnsiTheme="minorHAnsi"/>
                <w:sz w:val="20"/>
                <w:szCs w:val="20"/>
              </w:rPr>
            </w:pPr>
            <w:r w:rsidRPr="009B5FB3">
              <w:rPr>
                <w:rFonts w:asciiTheme="minorHAnsi" w:hAnsiTheme="minorHAnsi"/>
                <w:sz w:val="20"/>
                <w:szCs w:val="20"/>
              </w:rPr>
              <w:t>•</w:t>
            </w:r>
            <w:r w:rsidRPr="009B5FB3">
              <w:rPr>
                <w:rFonts w:asciiTheme="minorHAnsi" w:hAnsiTheme="minorHAnsi"/>
                <w:sz w:val="20"/>
                <w:szCs w:val="20"/>
              </w:rPr>
              <w:tab/>
              <w:t xml:space="preserve">Климатске акције, </w:t>
            </w:r>
            <w:proofErr w:type="spellStart"/>
            <w:r w:rsidRPr="009B5FB3">
              <w:rPr>
                <w:rFonts w:asciiTheme="minorHAnsi" w:hAnsiTheme="minorHAnsi"/>
                <w:sz w:val="20"/>
                <w:szCs w:val="20"/>
              </w:rPr>
              <w:t>декарбонизација</w:t>
            </w:r>
            <w:proofErr w:type="spellEnd"/>
            <w:r w:rsidRPr="009B5FB3">
              <w:rPr>
                <w:rFonts w:asciiTheme="minorHAnsi" w:hAnsiTheme="minorHAnsi"/>
                <w:sz w:val="20"/>
                <w:szCs w:val="20"/>
              </w:rPr>
              <w:t>, енергетска ефикасност и зелене индустрије,</w:t>
            </w:r>
          </w:p>
          <w:p w14:paraId="6EEDF6BD" w14:textId="77777777" w:rsidR="00FD07D0" w:rsidRPr="009B5FB3" w:rsidRDefault="00FD07D0" w:rsidP="00397A7A">
            <w:pPr>
              <w:pStyle w:val="ListParagraph"/>
              <w:ind w:left="360"/>
              <w:jc w:val="both"/>
              <w:rPr>
                <w:rFonts w:asciiTheme="minorHAnsi" w:hAnsiTheme="minorHAnsi"/>
                <w:sz w:val="20"/>
                <w:szCs w:val="20"/>
              </w:rPr>
            </w:pPr>
            <w:r w:rsidRPr="009B5FB3">
              <w:rPr>
                <w:rFonts w:asciiTheme="minorHAnsi" w:hAnsiTheme="minorHAnsi"/>
                <w:sz w:val="20"/>
                <w:szCs w:val="20"/>
              </w:rPr>
              <w:t>•</w:t>
            </w:r>
            <w:r w:rsidRPr="009B5FB3">
              <w:rPr>
                <w:rFonts w:asciiTheme="minorHAnsi" w:hAnsiTheme="minorHAnsi"/>
                <w:sz w:val="20"/>
                <w:szCs w:val="20"/>
              </w:rPr>
              <w:tab/>
              <w:t>Циркуларна економија за ефикасност ресурса и индустријску симбиозу,</w:t>
            </w:r>
          </w:p>
          <w:p w14:paraId="3A1F972A" w14:textId="77777777" w:rsidR="00FD07D0" w:rsidRPr="009B5FB3" w:rsidRDefault="00FD07D0" w:rsidP="00397A7A">
            <w:pPr>
              <w:pStyle w:val="ListParagraph"/>
              <w:ind w:left="360"/>
              <w:jc w:val="both"/>
              <w:rPr>
                <w:rFonts w:asciiTheme="minorHAnsi" w:hAnsiTheme="minorHAnsi"/>
                <w:sz w:val="20"/>
                <w:szCs w:val="20"/>
              </w:rPr>
            </w:pPr>
            <w:r w:rsidRPr="009B5FB3">
              <w:rPr>
                <w:rFonts w:asciiTheme="minorHAnsi" w:hAnsiTheme="minorHAnsi"/>
                <w:sz w:val="20"/>
                <w:szCs w:val="20"/>
              </w:rPr>
              <w:lastRenderedPageBreak/>
              <w:t>•</w:t>
            </w:r>
            <w:r w:rsidRPr="009B5FB3">
              <w:rPr>
                <w:rFonts w:asciiTheme="minorHAnsi" w:hAnsiTheme="minorHAnsi"/>
                <w:sz w:val="20"/>
                <w:szCs w:val="20"/>
              </w:rPr>
              <w:tab/>
              <w:t>Отклањање загађења животне средине са јаким фокусом на квалитет ваздуха,</w:t>
            </w:r>
          </w:p>
          <w:p w14:paraId="68F6EC50" w14:textId="77777777" w:rsidR="00FD07D0" w:rsidRPr="009B5FB3" w:rsidRDefault="00FD07D0" w:rsidP="00397A7A">
            <w:pPr>
              <w:pStyle w:val="ListParagraph"/>
              <w:ind w:left="360"/>
              <w:jc w:val="both"/>
              <w:rPr>
                <w:rFonts w:asciiTheme="minorHAnsi" w:hAnsiTheme="minorHAnsi"/>
                <w:sz w:val="20"/>
                <w:szCs w:val="20"/>
              </w:rPr>
            </w:pPr>
            <w:r w:rsidRPr="009B5FB3">
              <w:rPr>
                <w:rFonts w:asciiTheme="minorHAnsi" w:hAnsiTheme="minorHAnsi"/>
                <w:sz w:val="20"/>
                <w:szCs w:val="20"/>
              </w:rPr>
              <w:t>•</w:t>
            </w:r>
            <w:r w:rsidRPr="009B5FB3">
              <w:rPr>
                <w:rFonts w:asciiTheme="minorHAnsi" w:hAnsiTheme="minorHAnsi"/>
                <w:sz w:val="20"/>
                <w:szCs w:val="20"/>
              </w:rPr>
              <w:tab/>
              <w:t>Заштита и улагање у биодиверзитет и екосистеме,</w:t>
            </w:r>
          </w:p>
          <w:p w14:paraId="42AFBD1D" w14:textId="141E0959" w:rsidR="00A264EF" w:rsidRPr="009B5FB3" w:rsidRDefault="00FD07D0" w:rsidP="009B5FB3">
            <w:pPr>
              <w:pStyle w:val="ListParagraph"/>
              <w:ind w:left="360"/>
              <w:jc w:val="both"/>
              <w:rPr>
                <w:rFonts w:asciiTheme="minorHAnsi" w:hAnsiTheme="minorHAnsi"/>
                <w:sz w:val="20"/>
                <w:szCs w:val="20"/>
              </w:rPr>
            </w:pPr>
            <w:r w:rsidRPr="009B5FB3">
              <w:rPr>
                <w:rFonts w:asciiTheme="minorHAnsi" w:hAnsiTheme="minorHAnsi"/>
                <w:sz w:val="20"/>
                <w:szCs w:val="20"/>
              </w:rPr>
              <w:t>•</w:t>
            </w:r>
            <w:r w:rsidRPr="009B5FB3">
              <w:rPr>
                <w:rFonts w:asciiTheme="minorHAnsi" w:hAnsiTheme="minorHAnsi"/>
                <w:sz w:val="20"/>
                <w:szCs w:val="20"/>
              </w:rPr>
              <w:tab/>
              <w:t>Одрживи системи исхране за одржива средства за живот у руралним срединама.</w:t>
            </w:r>
          </w:p>
        </w:tc>
        <w:tc>
          <w:tcPr>
            <w:tcW w:w="360" w:type="dxa"/>
            <w:vAlign w:val="center"/>
          </w:tcPr>
          <w:p w14:paraId="6AF6E3EA" w14:textId="77777777" w:rsidR="00A264EF" w:rsidRPr="009B5FB3" w:rsidRDefault="00A264EF" w:rsidP="00397A7A">
            <w:pPr>
              <w:jc w:val="both"/>
              <w:rPr>
                <w:sz w:val="20"/>
                <w:szCs w:val="20"/>
                <w:lang w:val="sr-Cyrl-RS"/>
              </w:rPr>
            </w:pPr>
          </w:p>
        </w:tc>
        <w:tc>
          <w:tcPr>
            <w:tcW w:w="4644" w:type="dxa"/>
            <w:vAlign w:val="center"/>
          </w:tcPr>
          <w:p w14:paraId="5533569A" w14:textId="68D1C3AD" w:rsidR="00FD07D0" w:rsidRPr="009B5FB3" w:rsidRDefault="00FD07D0" w:rsidP="00397A7A">
            <w:pPr>
              <w:jc w:val="both"/>
              <w:rPr>
                <w:rFonts w:asciiTheme="minorHAnsi" w:hAnsiTheme="minorHAnsi"/>
                <w:b/>
                <w:bCs/>
                <w:sz w:val="20"/>
                <w:szCs w:val="20"/>
                <w:lang w:val="sr-Cyrl-RS"/>
              </w:rPr>
            </w:pPr>
            <w:r w:rsidRPr="009B5FB3">
              <w:rPr>
                <w:rFonts w:asciiTheme="minorHAnsi" w:hAnsiTheme="minorHAnsi"/>
                <w:b/>
                <w:bCs/>
                <w:sz w:val="20"/>
                <w:szCs w:val="20"/>
                <w:lang w:val="sr-Cyrl-RS"/>
              </w:rPr>
              <w:t>Контакт информације:</w:t>
            </w:r>
          </w:p>
          <w:p w14:paraId="524CC446" w14:textId="77777777" w:rsidR="00FD07D0" w:rsidRPr="009B5FB3" w:rsidRDefault="00FD07D0" w:rsidP="00397A7A">
            <w:pPr>
              <w:jc w:val="both"/>
              <w:rPr>
                <w:rFonts w:asciiTheme="minorHAnsi" w:hAnsiTheme="minorHAnsi"/>
                <w:bCs/>
                <w:sz w:val="20"/>
                <w:szCs w:val="20"/>
                <w:lang w:val="sr-Cyrl-RS"/>
              </w:rPr>
            </w:pPr>
          </w:p>
          <w:p w14:paraId="36DF188E" w14:textId="6CBDDA49" w:rsidR="00FD07D0" w:rsidRPr="009B5FB3" w:rsidRDefault="00FD07D0"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 xml:space="preserve">ЕУ за Зелену агенду у Србије </w:t>
            </w:r>
          </w:p>
          <w:p w14:paraId="56970EE6" w14:textId="4F6A32B6" w:rsidR="00E146BD" w:rsidRPr="009B5FB3" w:rsidRDefault="00E146BD" w:rsidP="00397A7A">
            <w:pPr>
              <w:jc w:val="both"/>
              <w:rPr>
                <w:rFonts w:asciiTheme="minorHAnsi" w:hAnsiTheme="minorHAnsi"/>
                <w:bCs/>
                <w:sz w:val="20"/>
                <w:szCs w:val="20"/>
                <w:lang w:val="sr-Cyrl-RS"/>
              </w:rPr>
            </w:pPr>
            <w:hyperlink r:id="rId26" w:history="1">
              <w:r w:rsidRPr="009B5FB3">
                <w:rPr>
                  <w:rStyle w:val="Hyperlink"/>
                  <w:rFonts w:asciiTheme="minorHAnsi" w:hAnsiTheme="minorHAnsi"/>
                  <w:bCs/>
                  <w:sz w:val="20"/>
                  <w:szCs w:val="20"/>
                  <w:lang w:val="sr-Cyrl-RS"/>
                </w:rPr>
                <w:t>https://zelena-agenda.euzatebe.rs/rs/konkursi</w:t>
              </w:r>
            </w:hyperlink>
          </w:p>
          <w:p w14:paraId="38285E43" w14:textId="77777777" w:rsidR="00E146BD" w:rsidRPr="009B5FB3" w:rsidRDefault="00E146BD" w:rsidP="00397A7A">
            <w:pPr>
              <w:jc w:val="both"/>
              <w:rPr>
                <w:rFonts w:asciiTheme="minorHAnsi" w:hAnsiTheme="minorHAnsi"/>
                <w:bCs/>
                <w:sz w:val="20"/>
                <w:szCs w:val="20"/>
                <w:lang w:val="sr-Cyrl-RS"/>
              </w:rPr>
            </w:pPr>
          </w:p>
          <w:p w14:paraId="1C9274CE" w14:textId="00BD1D1A" w:rsidR="00E146BD" w:rsidRPr="009B5FB3" w:rsidRDefault="00E146BD" w:rsidP="00397A7A">
            <w:pPr>
              <w:jc w:val="both"/>
              <w:rPr>
                <w:rFonts w:asciiTheme="minorHAnsi" w:hAnsiTheme="minorHAnsi"/>
                <w:bCs/>
                <w:sz w:val="20"/>
                <w:szCs w:val="20"/>
                <w:lang w:val="sr-Cyrl-RS"/>
              </w:rPr>
            </w:pPr>
            <w:hyperlink r:id="rId27" w:history="1">
              <w:r w:rsidRPr="009B5FB3">
                <w:rPr>
                  <w:rStyle w:val="Hyperlink"/>
                  <w:rFonts w:asciiTheme="minorHAnsi" w:hAnsiTheme="minorHAnsi"/>
                  <w:bCs/>
                  <w:sz w:val="20"/>
                  <w:szCs w:val="20"/>
                  <w:lang w:val="sr-Cyrl-RS"/>
                </w:rPr>
                <w:t>www.euzatebe.rs</w:t>
              </w:r>
            </w:hyperlink>
            <w:r w:rsidRPr="009B5FB3">
              <w:rPr>
                <w:rFonts w:asciiTheme="minorHAnsi" w:hAnsiTheme="minorHAnsi"/>
                <w:bCs/>
                <w:sz w:val="20"/>
                <w:szCs w:val="20"/>
                <w:lang w:val="sr-Cyrl-RS"/>
              </w:rPr>
              <w:t xml:space="preserve">  </w:t>
            </w:r>
          </w:p>
        </w:tc>
      </w:tr>
      <w:tr w:rsidR="00A264EF" w:rsidRPr="009B5FB3" w14:paraId="04449A8C" w14:textId="77777777" w:rsidTr="00562E6C">
        <w:tc>
          <w:tcPr>
            <w:tcW w:w="4649" w:type="dxa"/>
            <w:vAlign w:val="center"/>
          </w:tcPr>
          <w:p w14:paraId="3A82DC19" w14:textId="77777777" w:rsidR="00A264EF" w:rsidRPr="009B5FB3" w:rsidRDefault="00A264EF" w:rsidP="00397A7A">
            <w:pPr>
              <w:pStyle w:val="ListParagraph"/>
              <w:ind w:left="360"/>
              <w:jc w:val="both"/>
              <w:rPr>
                <w:rFonts w:asciiTheme="minorHAnsi" w:hAnsiTheme="minorHAnsi"/>
                <w:sz w:val="20"/>
                <w:szCs w:val="20"/>
              </w:rPr>
            </w:pPr>
          </w:p>
        </w:tc>
        <w:tc>
          <w:tcPr>
            <w:tcW w:w="360" w:type="dxa"/>
            <w:vAlign w:val="center"/>
          </w:tcPr>
          <w:p w14:paraId="494281EC" w14:textId="77777777" w:rsidR="00A264EF" w:rsidRPr="009B5FB3" w:rsidRDefault="00A264EF" w:rsidP="00397A7A">
            <w:pPr>
              <w:jc w:val="both"/>
              <w:rPr>
                <w:sz w:val="20"/>
                <w:szCs w:val="20"/>
                <w:lang w:val="sr-Cyrl-RS"/>
              </w:rPr>
            </w:pPr>
          </w:p>
        </w:tc>
        <w:tc>
          <w:tcPr>
            <w:tcW w:w="4644" w:type="dxa"/>
            <w:vAlign w:val="center"/>
          </w:tcPr>
          <w:p w14:paraId="177F2895" w14:textId="77777777" w:rsidR="00A264EF" w:rsidRPr="009B5FB3" w:rsidRDefault="00A264EF" w:rsidP="00397A7A">
            <w:pPr>
              <w:jc w:val="both"/>
              <w:rPr>
                <w:rFonts w:asciiTheme="minorHAnsi" w:hAnsiTheme="minorHAnsi"/>
                <w:bCs/>
                <w:sz w:val="20"/>
                <w:szCs w:val="20"/>
                <w:lang w:val="sr-Cyrl-RS"/>
              </w:rPr>
            </w:pPr>
          </w:p>
        </w:tc>
      </w:tr>
      <w:tr w:rsidR="00F671C2" w:rsidRPr="009B5FB3" w14:paraId="35F99BDD" w14:textId="77777777" w:rsidTr="001971AB">
        <w:tc>
          <w:tcPr>
            <w:tcW w:w="9653" w:type="dxa"/>
            <w:gridSpan w:val="3"/>
            <w:shd w:val="clear" w:color="auto" w:fill="808080" w:themeFill="background1" w:themeFillShade="80"/>
            <w:vAlign w:val="center"/>
          </w:tcPr>
          <w:p w14:paraId="0C4B0B35" w14:textId="509BF22B" w:rsidR="00F671C2" w:rsidRPr="009B5FB3" w:rsidRDefault="00F671C2" w:rsidP="00397A7A">
            <w:pPr>
              <w:jc w:val="both"/>
              <w:rPr>
                <w:rFonts w:asciiTheme="minorHAnsi" w:hAnsiTheme="minorHAnsi"/>
                <w:b/>
                <w:bCs/>
                <w:sz w:val="20"/>
                <w:szCs w:val="20"/>
                <w:lang w:val="sr-Cyrl-RS"/>
              </w:rPr>
            </w:pPr>
            <w:proofErr w:type="spellStart"/>
            <w:r w:rsidRPr="009B5FB3">
              <w:rPr>
                <w:rFonts w:asciiTheme="minorHAnsi" w:hAnsiTheme="minorHAnsi"/>
                <w:b/>
                <w:color w:val="FFFFFF" w:themeColor="background1"/>
                <w:sz w:val="20"/>
                <w:szCs w:val="20"/>
                <w:lang w:val="sr-Cyrl-RS"/>
              </w:rPr>
              <w:t>Evropski</w:t>
            </w:r>
            <w:proofErr w:type="spellEnd"/>
            <w:r w:rsidRPr="009B5FB3">
              <w:rPr>
                <w:rFonts w:asciiTheme="minorHAnsi" w:hAnsiTheme="minorHAnsi"/>
                <w:b/>
                <w:color w:val="FFFFFF" w:themeColor="background1"/>
                <w:sz w:val="20"/>
                <w:szCs w:val="20"/>
                <w:lang w:val="sr-Cyrl-RS"/>
              </w:rPr>
              <w:t xml:space="preserve"> </w:t>
            </w:r>
            <w:proofErr w:type="spellStart"/>
            <w:r w:rsidRPr="009B5FB3">
              <w:rPr>
                <w:rFonts w:asciiTheme="minorHAnsi" w:hAnsiTheme="minorHAnsi"/>
                <w:b/>
                <w:color w:val="FFFFFF" w:themeColor="background1"/>
                <w:sz w:val="20"/>
                <w:szCs w:val="20"/>
                <w:lang w:val="sr-Cyrl-RS"/>
              </w:rPr>
              <w:t>projekat</w:t>
            </w:r>
            <w:proofErr w:type="spellEnd"/>
            <w:r w:rsidRPr="009B5FB3">
              <w:rPr>
                <w:rFonts w:asciiTheme="minorHAnsi" w:hAnsiTheme="minorHAnsi"/>
                <w:b/>
                <w:color w:val="FFFFFF" w:themeColor="background1"/>
                <w:sz w:val="20"/>
                <w:szCs w:val="20"/>
                <w:lang w:val="sr-Cyrl-RS"/>
              </w:rPr>
              <w:t xml:space="preserve"> </w:t>
            </w:r>
            <w:proofErr w:type="spellStart"/>
            <w:r w:rsidRPr="009B5FB3">
              <w:rPr>
                <w:rFonts w:asciiTheme="minorHAnsi" w:hAnsiTheme="minorHAnsi"/>
                <w:b/>
                <w:color w:val="FFFFFF" w:themeColor="background1"/>
                <w:sz w:val="20"/>
                <w:szCs w:val="20"/>
                <w:lang w:val="sr-Cyrl-RS"/>
              </w:rPr>
              <w:t>EENergy</w:t>
            </w:r>
            <w:proofErr w:type="spellEnd"/>
          </w:p>
        </w:tc>
      </w:tr>
      <w:tr w:rsidR="00F671C2" w:rsidRPr="009B5FB3" w14:paraId="45B4C7EE" w14:textId="77777777" w:rsidTr="00562E6C">
        <w:tc>
          <w:tcPr>
            <w:tcW w:w="4649" w:type="dxa"/>
            <w:vAlign w:val="center"/>
          </w:tcPr>
          <w:p w14:paraId="6BA7E8FC" w14:textId="62C44FF5" w:rsidR="009B3A06" w:rsidRPr="009B5FB3" w:rsidRDefault="009B3A06" w:rsidP="00397A7A">
            <w:pPr>
              <w:jc w:val="both"/>
              <w:rPr>
                <w:rFonts w:asciiTheme="minorHAnsi" w:hAnsiTheme="minorHAnsi"/>
                <w:sz w:val="20"/>
                <w:szCs w:val="20"/>
                <w:lang w:val="sr-Cyrl-RS"/>
              </w:rPr>
            </w:pPr>
          </w:p>
          <w:p w14:paraId="203C6005" w14:textId="50AF455E" w:rsidR="009B3A06" w:rsidRPr="009B5FB3" w:rsidRDefault="009B3A06" w:rsidP="00397A7A">
            <w:pPr>
              <w:jc w:val="both"/>
              <w:rPr>
                <w:rFonts w:asciiTheme="minorHAnsi" w:hAnsiTheme="minorHAnsi"/>
                <w:b/>
                <w:sz w:val="20"/>
                <w:szCs w:val="20"/>
                <w:lang w:val="sr-Cyrl-RS"/>
              </w:rPr>
            </w:pPr>
            <w:r w:rsidRPr="009B5FB3">
              <w:rPr>
                <w:rFonts w:asciiTheme="minorHAnsi" w:hAnsiTheme="minorHAnsi"/>
                <w:b/>
                <w:sz w:val="20"/>
                <w:szCs w:val="20"/>
                <w:lang w:val="sr-Cyrl-RS"/>
              </w:rPr>
              <w:t xml:space="preserve">Пројекат </w:t>
            </w:r>
            <w:proofErr w:type="spellStart"/>
            <w:r w:rsidRPr="009B5FB3">
              <w:rPr>
                <w:rFonts w:asciiTheme="minorHAnsi" w:hAnsiTheme="minorHAnsi"/>
                <w:b/>
                <w:sz w:val="20"/>
                <w:szCs w:val="20"/>
                <w:lang w:val="sr-Cyrl-RS"/>
              </w:rPr>
              <w:t>ЕЕNergy</w:t>
            </w:r>
            <w:proofErr w:type="spellEnd"/>
            <w:r w:rsidRPr="009B5FB3">
              <w:rPr>
                <w:rFonts w:asciiTheme="minorHAnsi" w:hAnsiTheme="minorHAnsi"/>
                <w:b/>
                <w:sz w:val="20"/>
                <w:szCs w:val="20"/>
                <w:lang w:val="sr-Cyrl-RS"/>
              </w:rPr>
              <w:t xml:space="preserve"> </w:t>
            </w:r>
          </w:p>
          <w:p w14:paraId="6F051969" w14:textId="77777777" w:rsidR="009B3A06" w:rsidRPr="009B5FB3" w:rsidRDefault="009B3A06" w:rsidP="00397A7A">
            <w:pPr>
              <w:jc w:val="both"/>
              <w:rPr>
                <w:rFonts w:asciiTheme="minorHAnsi" w:hAnsiTheme="minorHAnsi"/>
                <w:b/>
                <w:sz w:val="20"/>
                <w:szCs w:val="20"/>
                <w:lang w:val="sr-Cyrl-RS"/>
              </w:rPr>
            </w:pPr>
          </w:p>
          <w:p w14:paraId="4706E32F" w14:textId="2B300120" w:rsidR="009B3A06" w:rsidRPr="009B5FB3" w:rsidRDefault="009B3A06" w:rsidP="00397A7A">
            <w:pPr>
              <w:jc w:val="both"/>
              <w:rPr>
                <w:rFonts w:asciiTheme="minorHAnsi" w:hAnsiTheme="minorHAnsi"/>
                <w:sz w:val="20"/>
                <w:szCs w:val="20"/>
                <w:lang w:val="sr-Cyrl-RS"/>
              </w:rPr>
            </w:pPr>
            <w:r w:rsidRPr="009B5FB3">
              <w:rPr>
                <w:rFonts w:asciiTheme="minorHAnsi" w:hAnsiTheme="minorHAnsi"/>
                <w:sz w:val="20"/>
                <w:szCs w:val="20"/>
                <w:lang w:val="sr-Cyrl-RS"/>
              </w:rPr>
              <w:t>Мала и средња предузећа (МСП) из Албаније, Босне и Херцеговине, Црне Горе, Косова*, Северне Македоније, Србије и Турске имају могућност да се пријаве за субвенције које подржавају енергетску ефикасност.</w:t>
            </w:r>
          </w:p>
          <w:p w14:paraId="6E465A56" w14:textId="77777777" w:rsidR="009B3A06" w:rsidRPr="009B5FB3" w:rsidRDefault="009B3A06" w:rsidP="00397A7A">
            <w:pPr>
              <w:pStyle w:val="ListParagraph"/>
              <w:ind w:left="360"/>
              <w:jc w:val="both"/>
              <w:rPr>
                <w:rFonts w:asciiTheme="minorHAnsi" w:hAnsiTheme="minorHAnsi"/>
                <w:sz w:val="20"/>
                <w:szCs w:val="20"/>
              </w:rPr>
            </w:pPr>
          </w:p>
          <w:p w14:paraId="1EE212B7" w14:textId="1C049466" w:rsidR="00F671C2" w:rsidRPr="009B5FB3" w:rsidRDefault="009B3A06" w:rsidP="00397A7A">
            <w:pPr>
              <w:jc w:val="both"/>
              <w:rPr>
                <w:rFonts w:asciiTheme="minorHAnsi" w:hAnsiTheme="minorHAnsi"/>
                <w:sz w:val="20"/>
                <w:szCs w:val="20"/>
                <w:lang w:val="sr-Cyrl-RS"/>
              </w:rPr>
            </w:pPr>
            <w:r w:rsidRPr="009B5FB3">
              <w:rPr>
                <w:rFonts w:asciiTheme="minorHAnsi" w:hAnsiTheme="minorHAnsi"/>
                <w:sz w:val="20"/>
                <w:szCs w:val="20"/>
                <w:lang w:val="sr-Cyrl-RS"/>
              </w:rPr>
              <w:t xml:space="preserve">Средства су обезбеђена кроз Програм за јединствено тржиште ЕУ (Сингле Маркет Програм – СМП). </w:t>
            </w:r>
          </w:p>
        </w:tc>
        <w:tc>
          <w:tcPr>
            <w:tcW w:w="360" w:type="dxa"/>
            <w:vAlign w:val="center"/>
          </w:tcPr>
          <w:p w14:paraId="61F4B472" w14:textId="77777777" w:rsidR="00F671C2" w:rsidRPr="009B5FB3" w:rsidRDefault="00F671C2" w:rsidP="00397A7A">
            <w:pPr>
              <w:jc w:val="both"/>
              <w:rPr>
                <w:sz w:val="20"/>
                <w:szCs w:val="20"/>
                <w:lang w:val="sr-Cyrl-RS"/>
              </w:rPr>
            </w:pPr>
          </w:p>
        </w:tc>
        <w:tc>
          <w:tcPr>
            <w:tcW w:w="4644" w:type="dxa"/>
            <w:vAlign w:val="center"/>
          </w:tcPr>
          <w:p w14:paraId="45176B7C" w14:textId="77777777" w:rsidR="001971AB" w:rsidRPr="009B5FB3" w:rsidRDefault="001971AB" w:rsidP="00397A7A">
            <w:pPr>
              <w:jc w:val="both"/>
              <w:rPr>
                <w:rFonts w:asciiTheme="minorHAnsi" w:hAnsiTheme="minorHAnsi"/>
                <w:b/>
                <w:sz w:val="20"/>
                <w:szCs w:val="20"/>
                <w:lang w:val="sr-Cyrl-RS"/>
              </w:rPr>
            </w:pPr>
            <w:r w:rsidRPr="009B5FB3">
              <w:rPr>
                <w:rFonts w:asciiTheme="minorHAnsi" w:hAnsiTheme="minorHAnsi"/>
                <w:b/>
                <w:sz w:val="20"/>
                <w:szCs w:val="20"/>
                <w:lang w:val="sr-Cyrl-RS"/>
              </w:rPr>
              <w:t xml:space="preserve">Контакт информације: </w:t>
            </w:r>
          </w:p>
          <w:p w14:paraId="1B5C0AC7" w14:textId="2A921493" w:rsidR="00F671C2" w:rsidRPr="009B5FB3" w:rsidRDefault="00F671C2" w:rsidP="00397A7A">
            <w:pPr>
              <w:jc w:val="both"/>
              <w:rPr>
                <w:rFonts w:asciiTheme="minorHAnsi" w:hAnsiTheme="minorHAnsi"/>
                <w:bCs/>
                <w:sz w:val="20"/>
                <w:szCs w:val="20"/>
                <w:lang w:val="sr-Cyrl-RS"/>
              </w:rPr>
            </w:pPr>
          </w:p>
          <w:p w14:paraId="319B38BA" w14:textId="6F2A41B3" w:rsidR="00F671C2" w:rsidRPr="009B5FB3" w:rsidRDefault="00F671C2" w:rsidP="00397A7A">
            <w:pPr>
              <w:jc w:val="both"/>
              <w:rPr>
                <w:rFonts w:asciiTheme="minorHAnsi" w:hAnsiTheme="minorHAnsi"/>
                <w:bCs/>
                <w:sz w:val="20"/>
                <w:szCs w:val="20"/>
                <w:lang w:val="sr-Cyrl-RS"/>
              </w:rPr>
            </w:pPr>
            <w:hyperlink r:id="rId28" w:history="1">
              <w:r w:rsidRPr="009B5FB3">
                <w:rPr>
                  <w:rStyle w:val="Hyperlink"/>
                  <w:rFonts w:asciiTheme="minorHAnsi" w:hAnsiTheme="minorHAnsi"/>
                  <w:bCs/>
                  <w:sz w:val="20"/>
                  <w:szCs w:val="20"/>
                  <w:lang w:val="sr-Cyrl-RS"/>
                </w:rPr>
                <w:t>https://www.eenergy-project.eu/</w:t>
              </w:r>
            </w:hyperlink>
          </w:p>
          <w:p w14:paraId="67E47F42" w14:textId="77777777" w:rsidR="000B69F2" w:rsidRPr="009B5FB3" w:rsidRDefault="000B69F2" w:rsidP="00397A7A">
            <w:pPr>
              <w:jc w:val="both"/>
              <w:rPr>
                <w:rFonts w:asciiTheme="minorHAnsi" w:hAnsiTheme="minorHAnsi"/>
                <w:bCs/>
                <w:sz w:val="20"/>
                <w:szCs w:val="20"/>
                <w:lang w:val="sr-Cyrl-RS"/>
              </w:rPr>
            </w:pPr>
          </w:p>
          <w:p w14:paraId="5B1A7F48" w14:textId="44E031D5" w:rsidR="001971AB" w:rsidRPr="009B5FB3" w:rsidRDefault="001971AB"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Позиви за подношење пројеката се налазе на с</w:t>
            </w:r>
            <w:r w:rsidR="000B69F2" w:rsidRPr="009B5FB3">
              <w:rPr>
                <w:rFonts w:asciiTheme="minorHAnsi" w:hAnsiTheme="minorHAnsi"/>
                <w:bCs/>
                <w:sz w:val="20"/>
                <w:szCs w:val="20"/>
                <w:lang w:val="sr-Cyrl-RS"/>
              </w:rPr>
              <w:t xml:space="preserve">е на: </w:t>
            </w:r>
          </w:p>
          <w:p w14:paraId="03BB5B93" w14:textId="489A1B6A" w:rsidR="00F671C2" w:rsidRPr="009B5FB3" w:rsidRDefault="00F671C2" w:rsidP="00397A7A">
            <w:pPr>
              <w:jc w:val="both"/>
              <w:rPr>
                <w:rFonts w:asciiTheme="minorHAnsi" w:hAnsiTheme="minorHAnsi"/>
                <w:bCs/>
                <w:sz w:val="20"/>
                <w:szCs w:val="20"/>
                <w:lang w:val="sr-Cyrl-RS"/>
              </w:rPr>
            </w:pPr>
            <w:hyperlink r:id="rId29" w:history="1">
              <w:r w:rsidRPr="009B5FB3">
                <w:rPr>
                  <w:rStyle w:val="Hyperlink"/>
                  <w:rFonts w:asciiTheme="minorHAnsi" w:hAnsiTheme="minorHAnsi"/>
                  <w:bCs/>
                  <w:sz w:val="20"/>
                  <w:szCs w:val="20"/>
                  <w:lang w:val="sr-Cyrl-RS"/>
                </w:rPr>
                <w:t>https://eenergy.grantplatform.com/</w:t>
              </w:r>
            </w:hyperlink>
            <w:r w:rsidRPr="009B5FB3">
              <w:rPr>
                <w:rFonts w:asciiTheme="minorHAnsi" w:hAnsiTheme="minorHAnsi"/>
                <w:bCs/>
                <w:sz w:val="20"/>
                <w:szCs w:val="20"/>
                <w:lang w:val="sr-Cyrl-RS"/>
              </w:rPr>
              <w:t xml:space="preserve"> </w:t>
            </w:r>
          </w:p>
        </w:tc>
      </w:tr>
      <w:tr w:rsidR="00F671C2" w:rsidRPr="009B5FB3" w14:paraId="49540F4B" w14:textId="77777777" w:rsidTr="00562E6C">
        <w:tc>
          <w:tcPr>
            <w:tcW w:w="4649" w:type="dxa"/>
            <w:vAlign w:val="center"/>
          </w:tcPr>
          <w:p w14:paraId="73DD4934" w14:textId="77777777" w:rsidR="00F671C2" w:rsidRPr="009B5FB3" w:rsidRDefault="00F671C2" w:rsidP="00397A7A">
            <w:pPr>
              <w:pStyle w:val="ListParagraph"/>
              <w:ind w:left="360"/>
              <w:jc w:val="both"/>
              <w:rPr>
                <w:rFonts w:asciiTheme="minorHAnsi" w:hAnsiTheme="minorHAnsi"/>
                <w:sz w:val="20"/>
                <w:szCs w:val="20"/>
              </w:rPr>
            </w:pPr>
          </w:p>
        </w:tc>
        <w:tc>
          <w:tcPr>
            <w:tcW w:w="360" w:type="dxa"/>
            <w:vAlign w:val="center"/>
          </w:tcPr>
          <w:p w14:paraId="0B4E4C46" w14:textId="77777777" w:rsidR="00F671C2" w:rsidRPr="009B5FB3" w:rsidRDefault="00F671C2" w:rsidP="00397A7A">
            <w:pPr>
              <w:jc w:val="both"/>
              <w:rPr>
                <w:sz w:val="20"/>
                <w:szCs w:val="20"/>
                <w:lang w:val="sr-Cyrl-RS"/>
              </w:rPr>
            </w:pPr>
          </w:p>
        </w:tc>
        <w:tc>
          <w:tcPr>
            <w:tcW w:w="4644" w:type="dxa"/>
            <w:vAlign w:val="center"/>
          </w:tcPr>
          <w:p w14:paraId="55D0E0FC" w14:textId="77777777" w:rsidR="00F671C2" w:rsidRPr="009B5FB3" w:rsidRDefault="00F671C2" w:rsidP="00397A7A">
            <w:pPr>
              <w:jc w:val="both"/>
              <w:rPr>
                <w:rFonts w:asciiTheme="minorHAnsi" w:hAnsiTheme="minorHAnsi"/>
                <w:bCs/>
                <w:sz w:val="20"/>
                <w:szCs w:val="20"/>
                <w:lang w:val="sr-Cyrl-RS"/>
              </w:rPr>
            </w:pPr>
          </w:p>
        </w:tc>
      </w:tr>
      <w:tr w:rsidR="003D2EC5" w:rsidRPr="009B5FB3" w14:paraId="70C5F8B3" w14:textId="77777777" w:rsidTr="003D2EC5">
        <w:tc>
          <w:tcPr>
            <w:tcW w:w="9653" w:type="dxa"/>
            <w:gridSpan w:val="3"/>
            <w:shd w:val="clear" w:color="auto" w:fill="DBE5F1" w:themeFill="accent1" w:themeFillTint="33"/>
            <w:vAlign w:val="center"/>
          </w:tcPr>
          <w:p w14:paraId="63CEE016" w14:textId="77777777" w:rsidR="0058773C" w:rsidRPr="009B5FB3" w:rsidRDefault="0058773C" w:rsidP="00397A7A">
            <w:pPr>
              <w:shd w:val="clear" w:color="auto" w:fill="DBE5F1" w:themeFill="accent1" w:themeFillTint="33"/>
              <w:jc w:val="both"/>
              <w:rPr>
                <w:rFonts w:asciiTheme="minorHAnsi" w:hAnsiTheme="minorHAnsi"/>
                <w:b/>
                <w:bCs/>
                <w:sz w:val="20"/>
                <w:szCs w:val="20"/>
                <w:lang w:val="sr-Cyrl-RS"/>
              </w:rPr>
            </w:pPr>
          </w:p>
          <w:p w14:paraId="60AD6FB5" w14:textId="7E56D24D" w:rsidR="003D2EC5" w:rsidRPr="009B5FB3" w:rsidRDefault="003D2EC5" w:rsidP="00397A7A">
            <w:pPr>
              <w:shd w:val="clear" w:color="auto" w:fill="DBE5F1" w:themeFill="accent1" w:themeFillTint="33"/>
              <w:jc w:val="both"/>
              <w:rPr>
                <w:rFonts w:asciiTheme="minorHAnsi" w:hAnsiTheme="minorHAnsi"/>
                <w:b/>
                <w:bCs/>
                <w:sz w:val="20"/>
                <w:szCs w:val="20"/>
                <w:lang w:val="sr-Cyrl-RS"/>
              </w:rPr>
            </w:pPr>
            <w:r w:rsidRPr="009B5FB3">
              <w:rPr>
                <w:rFonts w:asciiTheme="minorHAnsi" w:hAnsiTheme="minorHAnsi"/>
                <w:b/>
                <w:bCs/>
                <w:sz w:val="20"/>
                <w:szCs w:val="20"/>
                <w:lang w:val="sr-Cyrl-RS"/>
              </w:rPr>
              <w:t>ФИНАНСИЈСКИ ИНСТРУМЕНТ</w:t>
            </w:r>
            <w:r w:rsidR="007B181C" w:rsidRPr="009B5FB3">
              <w:rPr>
                <w:rFonts w:asciiTheme="minorHAnsi" w:hAnsiTheme="minorHAnsi"/>
                <w:b/>
                <w:bCs/>
                <w:sz w:val="20"/>
                <w:szCs w:val="20"/>
                <w:lang w:val="sr-Cyrl-RS"/>
              </w:rPr>
              <w:t>И</w:t>
            </w:r>
            <w:r w:rsidR="0058773C" w:rsidRPr="009B5FB3">
              <w:rPr>
                <w:rFonts w:asciiTheme="minorHAnsi" w:hAnsiTheme="minorHAnsi"/>
                <w:b/>
                <w:bCs/>
                <w:sz w:val="20"/>
                <w:szCs w:val="20"/>
                <w:lang w:val="sr-Cyrl-RS"/>
              </w:rPr>
              <w:t xml:space="preserve"> НАМЕЊЕНИ МСПП У СРБИЈИ </w:t>
            </w:r>
          </w:p>
          <w:p w14:paraId="15EE447C" w14:textId="26C8BF12" w:rsidR="004B6DD8" w:rsidRPr="009B5FB3" w:rsidRDefault="004B6DD8" w:rsidP="00397A7A">
            <w:pPr>
              <w:shd w:val="clear" w:color="auto" w:fill="DBE5F1" w:themeFill="accent1" w:themeFillTint="33"/>
              <w:jc w:val="both"/>
              <w:rPr>
                <w:rFonts w:asciiTheme="minorHAnsi" w:hAnsiTheme="minorHAnsi"/>
                <w:b/>
                <w:bCs/>
                <w:sz w:val="20"/>
                <w:szCs w:val="20"/>
                <w:lang w:val="sr-Cyrl-RS"/>
              </w:rPr>
            </w:pPr>
          </w:p>
        </w:tc>
      </w:tr>
      <w:tr w:rsidR="003D2EC5" w:rsidRPr="009B5FB3" w14:paraId="6C340EC0" w14:textId="77777777" w:rsidTr="003D2EC5">
        <w:tc>
          <w:tcPr>
            <w:tcW w:w="9653" w:type="dxa"/>
            <w:gridSpan w:val="3"/>
            <w:shd w:val="clear" w:color="auto" w:fill="FFFFFF" w:themeFill="background1"/>
            <w:vAlign w:val="center"/>
          </w:tcPr>
          <w:p w14:paraId="12F56BC5" w14:textId="77777777" w:rsidR="003D2EC5" w:rsidRPr="009B5FB3" w:rsidRDefault="003D2EC5" w:rsidP="00397A7A">
            <w:pPr>
              <w:jc w:val="both"/>
              <w:rPr>
                <w:rFonts w:asciiTheme="minorHAnsi" w:hAnsiTheme="minorHAnsi"/>
                <w:b/>
                <w:bCs/>
                <w:sz w:val="20"/>
                <w:szCs w:val="20"/>
                <w:lang w:val="sr-Cyrl-RS"/>
              </w:rPr>
            </w:pPr>
          </w:p>
        </w:tc>
      </w:tr>
      <w:tr w:rsidR="004B6DD8" w:rsidRPr="009B5FB3" w14:paraId="1D39BDF5" w14:textId="77777777" w:rsidTr="003D2EC5">
        <w:tc>
          <w:tcPr>
            <w:tcW w:w="9653" w:type="dxa"/>
            <w:gridSpan w:val="3"/>
            <w:shd w:val="clear" w:color="auto" w:fill="FFFFFF" w:themeFill="background1"/>
            <w:vAlign w:val="center"/>
          </w:tcPr>
          <w:p w14:paraId="6F882579" w14:textId="77777777" w:rsidR="004B6DD8" w:rsidRPr="009B5FB3" w:rsidRDefault="004B6DD8"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Мала и средња предузећа (МСП) у Србији имају приступ различитим изворима финансирања, како националним тако и међународним, који подржавају њихов раст и развој. У оквиру ових могућности, бројне финансијске институције су издвојиле средства за такозвано „зелено финансирање“, нудећи не само финансијски капитал, већ и техничку подршку за унапређење одрживости пословања.</w:t>
            </w:r>
          </w:p>
          <w:p w14:paraId="551288E5" w14:textId="77777777" w:rsidR="004B6DD8" w:rsidRPr="009B5FB3" w:rsidRDefault="004B6DD8" w:rsidP="00397A7A">
            <w:pPr>
              <w:jc w:val="both"/>
              <w:rPr>
                <w:rFonts w:asciiTheme="minorHAnsi" w:hAnsiTheme="minorHAnsi"/>
                <w:bCs/>
                <w:sz w:val="20"/>
                <w:szCs w:val="20"/>
                <w:lang w:val="sr-Cyrl-RS"/>
              </w:rPr>
            </w:pPr>
          </w:p>
          <w:p w14:paraId="52030B67" w14:textId="063E13F3" w:rsidR="004B6DD8" w:rsidRPr="009B5FB3" w:rsidRDefault="004B6DD8"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Иако су неке институције директно усмерене на подршку еколошким иновацијама, МСП у Србији могу остварити значајне кораке ка озелењавању пословања и кроз фондове који</w:t>
            </w:r>
            <w:r w:rsidR="008B089A" w:rsidRPr="009B5FB3">
              <w:rPr>
                <w:rFonts w:asciiTheme="minorHAnsi" w:hAnsiTheme="minorHAnsi"/>
                <w:bCs/>
                <w:sz w:val="20"/>
                <w:szCs w:val="20"/>
                <w:lang w:val="sr-Cyrl-RS"/>
              </w:rPr>
              <w:t xml:space="preserve"> не располажу „зеленим финансијама “</w:t>
            </w:r>
            <w:r w:rsidRPr="009B5FB3">
              <w:rPr>
                <w:rFonts w:asciiTheme="minorHAnsi" w:hAnsiTheme="minorHAnsi"/>
                <w:bCs/>
                <w:sz w:val="20"/>
                <w:szCs w:val="20"/>
                <w:lang w:val="sr-Cyrl-RS"/>
              </w:rPr>
              <w:t>. Креативним приступом и прилагођавањем постојећих финансијских инструмената, предузећа могу улагати</w:t>
            </w:r>
            <w:r w:rsidR="008B089A" w:rsidRPr="009B5FB3">
              <w:rPr>
                <w:rFonts w:asciiTheme="minorHAnsi" w:hAnsiTheme="minorHAnsi"/>
                <w:bCs/>
                <w:sz w:val="20"/>
                <w:szCs w:val="20"/>
                <w:lang w:val="sr-Cyrl-RS"/>
              </w:rPr>
              <w:t xml:space="preserve"> у дигитализацију, </w:t>
            </w:r>
            <w:r w:rsidRPr="009B5FB3">
              <w:rPr>
                <w:rFonts w:asciiTheme="minorHAnsi" w:hAnsiTheme="minorHAnsi"/>
                <w:bCs/>
                <w:sz w:val="20"/>
                <w:szCs w:val="20"/>
                <w:lang w:val="sr-Cyrl-RS"/>
              </w:rPr>
              <w:t xml:space="preserve"> енергетску ефикасност, смањење емисија и примену циркуларне економије, чиме не само да унапређују своју конкурентност, већ и доприносе ширим еколошким циљевима.</w:t>
            </w:r>
          </w:p>
          <w:p w14:paraId="01090E64" w14:textId="77777777" w:rsidR="004B6DD8" w:rsidRPr="009B5FB3" w:rsidRDefault="004B6DD8" w:rsidP="00397A7A">
            <w:pPr>
              <w:jc w:val="both"/>
              <w:rPr>
                <w:rFonts w:asciiTheme="minorHAnsi" w:hAnsiTheme="minorHAnsi"/>
                <w:bCs/>
                <w:sz w:val="20"/>
                <w:szCs w:val="20"/>
                <w:lang w:val="sr-Cyrl-RS"/>
              </w:rPr>
            </w:pPr>
          </w:p>
          <w:p w14:paraId="5A76DE44" w14:textId="31B56E49" w:rsidR="004B6DD8" w:rsidRPr="009B5FB3" w:rsidRDefault="004B6DD8" w:rsidP="00397A7A">
            <w:pPr>
              <w:jc w:val="both"/>
              <w:rPr>
                <w:rFonts w:asciiTheme="minorHAnsi" w:hAnsiTheme="minorHAnsi"/>
                <w:bCs/>
                <w:sz w:val="20"/>
                <w:szCs w:val="20"/>
                <w:lang w:val="sr-Cyrl-RS"/>
              </w:rPr>
            </w:pPr>
            <w:r w:rsidRPr="009B5FB3">
              <w:rPr>
                <w:rFonts w:asciiTheme="minorHAnsi" w:hAnsiTheme="minorHAnsi"/>
                <w:bCs/>
                <w:sz w:val="20"/>
                <w:szCs w:val="20"/>
                <w:lang w:val="sr-Cyrl-RS"/>
              </w:rPr>
              <w:t xml:space="preserve">У наставку је дат преглед расположивих извора финансирања за МСПП у Србији. </w:t>
            </w:r>
          </w:p>
        </w:tc>
      </w:tr>
      <w:tr w:rsidR="004B6DD8" w:rsidRPr="009B5FB3" w14:paraId="2D081B3C" w14:textId="77777777" w:rsidTr="003D2EC5">
        <w:tc>
          <w:tcPr>
            <w:tcW w:w="9653" w:type="dxa"/>
            <w:gridSpan w:val="3"/>
            <w:shd w:val="clear" w:color="auto" w:fill="FFFFFF" w:themeFill="background1"/>
            <w:vAlign w:val="center"/>
          </w:tcPr>
          <w:p w14:paraId="03F6C59F" w14:textId="77777777" w:rsidR="004B6DD8" w:rsidRPr="009B5FB3" w:rsidRDefault="004B6DD8" w:rsidP="00397A7A">
            <w:pPr>
              <w:jc w:val="both"/>
              <w:rPr>
                <w:rFonts w:asciiTheme="minorHAnsi" w:hAnsiTheme="minorHAnsi"/>
                <w:b/>
                <w:bCs/>
                <w:sz w:val="20"/>
                <w:szCs w:val="20"/>
                <w:lang w:val="sr-Cyrl-RS"/>
              </w:rPr>
            </w:pPr>
          </w:p>
        </w:tc>
      </w:tr>
      <w:tr w:rsidR="004028A5" w:rsidRPr="009B5FB3" w14:paraId="157D8A01" w14:textId="77777777" w:rsidTr="007B181C">
        <w:tc>
          <w:tcPr>
            <w:tcW w:w="9653" w:type="dxa"/>
            <w:gridSpan w:val="3"/>
            <w:shd w:val="clear" w:color="auto" w:fill="DBE5F1" w:themeFill="accent1" w:themeFillTint="33"/>
            <w:vAlign w:val="center"/>
          </w:tcPr>
          <w:p w14:paraId="25ADBECD" w14:textId="56BFBDCF" w:rsidR="004028A5" w:rsidRPr="009B5FB3" w:rsidRDefault="004028A5" w:rsidP="00397A7A">
            <w:pPr>
              <w:jc w:val="both"/>
              <w:rPr>
                <w:b/>
                <w:sz w:val="20"/>
                <w:szCs w:val="20"/>
                <w:lang w:val="sr-Cyrl-RS"/>
              </w:rPr>
            </w:pPr>
            <w:r w:rsidRPr="009B5FB3">
              <w:rPr>
                <w:b/>
                <w:sz w:val="20"/>
                <w:szCs w:val="20"/>
                <w:lang w:val="sr-Cyrl-RS"/>
              </w:rPr>
              <w:t>МИНИСТАРСТВО ПРИВРЕДЕ И РАЗВОЈНА АГЕНЦИЈА СРБИЈЕ</w:t>
            </w:r>
          </w:p>
        </w:tc>
      </w:tr>
      <w:tr w:rsidR="003D2EC5" w:rsidRPr="009B5FB3" w14:paraId="16D82B20" w14:textId="77777777" w:rsidTr="004C7284">
        <w:tc>
          <w:tcPr>
            <w:tcW w:w="4649" w:type="dxa"/>
            <w:vAlign w:val="center"/>
          </w:tcPr>
          <w:p w14:paraId="2B36109C" w14:textId="77777777" w:rsidR="003D2EC5" w:rsidRPr="009B5FB3" w:rsidRDefault="003D2EC5" w:rsidP="00397A7A">
            <w:pPr>
              <w:jc w:val="both"/>
              <w:rPr>
                <w:rFonts w:asciiTheme="minorHAnsi" w:hAnsiTheme="minorHAnsi"/>
                <w:b/>
                <w:bCs/>
                <w:caps/>
                <w:sz w:val="20"/>
                <w:szCs w:val="20"/>
                <w:lang w:val="sr-Cyrl-RS"/>
              </w:rPr>
            </w:pPr>
          </w:p>
        </w:tc>
        <w:tc>
          <w:tcPr>
            <w:tcW w:w="360" w:type="dxa"/>
            <w:vAlign w:val="center"/>
          </w:tcPr>
          <w:p w14:paraId="54280CFC" w14:textId="77777777" w:rsidR="003D2EC5" w:rsidRPr="009B5FB3" w:rsidRDefault="003D2EC5" w:rsidP="00397A7A">
            <w:pPr>
              <w:jc w:val="both"/>
              <w:rPr>
                <w:sz w:val="20"/>
                <w:szCs w:val="20"/>
                <w:lang w:val="sr-Cyrl-RS"/>
              </w:rPr>
            </w:pPr>
          </w:p>
        </w:tc>
        <w:tc>
          <w:tcPr>
            <w:tcW w:w="4644" w:type="dxa"/>
            <w:vAlign w:val="center"/>
          </w:tcPr>
          <w:p w14:paraId="1F86F0FF" w14:textId="77777777" w:rsidR="003D2EC5" w:rsidRPr="009B5FB3" w:rsidRDefault="003D2EC5" w:rsidP="00397A7A">
            <w:pPr>
              <w:jc w:val="both"/>
              <w:rPr>
                <w:rFonts w:asciiTheme="minorHAnsi" w:hAnsiTheme="minorHAnsi"/>
                <w:b/>
                <w:bCs/>
                <w:caps/>
                <w:sz w:val="20"/>
                <w:szCs w:val="20"/>
                <w:lang w:val="sr-Cyrl-RS"/>
              </w:rPr>
            </w:pPr>
          </w:p>
        </w:tc>
      </w:tr>
      <w:tr w:rsidR="003D2EC5" w:rsidRPr="009B5FB3" w14:paraId="08AC6E1D" w14:textId="77777777" w:rsidTr="004C7284">
        <w:tc>
          <w:tcPr>
            <w:tcW w:w="4649" w:type="dxa"/>
            <w:vAlign w:val="center"/>
          </w:tcPr>
          <w:p w14:paraId="5A090D2D" w14:textId="77777777" w:rsidR="003D2EC5" w:rsidRPr="009B5FB3" w:rsidRDefault="003D2EC5" w:rsidP="00397A7A">
            <w:pPr>
              <w:jc w:val="both"/>
              <w:rPr>
                <w:rFonts w:cs="Calibri"/>
                <w:b/>
                <w:bCs/>
                <w:caps/>
                <w:sz w:val="20"/>
                <w:szCs w:val="20"/>
                <w:lang w:val="sr-Cyrl-RS"/>
              </w:rPr>
            </w:pPr>
            <w:r w:rsidRPr="009B5FB3">
              <w:rPr>
                <w:rFonts w:cs="Calibri"/>
                <w:b/>
                <w:bCs/>
                <w:caps/>
                <w:sz w:val="20"/>
                <w:szCs w:val="20"/>
                <w:lang w:val="sr-Cyrl-RS"/>
              </w:rPr>
              <w:t xml:space="preserve">Програм набавке опреме (ПЕП). </w:t>
            </w:r>
          </w:p>
          <w:p w14:paraId="59D04BDF" w14:textId="446B46A4" w:rsidR="003D2EC5" w:rsidRPr="009B5FB3" w:rsidRDefault="003D2EC5" w:rsidP="00397A7A">
            <w:pPr>
              <w:jc w:val="both"/>
              <w:rPr>
                <w:rFonts w:cs="Calibri"/>
                <w:bCs/>
                <w:caps/>
                <w:sz w:val="20"/>
                <w:szCs w:val="20"/>
                <w:lang w:val="sr-Cyrl-RS"/>
              </w:rPr>
            </w:pPr>
            <w:r w:rsidRPr="009B5FB3">
              <w:rPr>
                <w:rFonts w:cs="Calibri"/>
                <w:bCs/>
                <w:sz w:val="20"/>
                <w:szCs w:val="20"/>
                <w:lang w:val="sr-Cyrl-RS"/>
              </w:rPr>
              <w:t xml:space="preserve">Програм спроводе министарство привреде и развојна агенција </w:t>
            </w:r>
            <w:r w:rsidR="009B5FB3" w:rsidRPr="009B5FB3">
              <w:rPr>
                <w:rFonts w:cs="Calibri"/>
                <w:bCs/>
                <w:sz w:val="20"/>
                <w:szCs w:val="20"/>
                <w:lang w:val="sr-Cyrl-RS"/>
              </w:rPr>
              <w:t>Србије</w:t>
            </w:r>
            <w:r w:rsidRPr="009B5FB3">
              <w:rPr>
                <w:rFonts w:cs="Calibri"/>
                <w:bCs/>
                <w:sz w:val="20"/>
                <w:szCs w:val="20"/>
                <w:lang w:val="sr-Cyrl-RS"/>
              </w:rPr>
              <w:t xml:space="preserve"> у партнерству са пословним банкама и лизинг кућама. Средства опредељена програмом намењена су за суфинансирање набавке нове производне опреме и опреме која је директно укључена у процес производње </w:t>
            </w:r>
            <w:proofErr w:type="spellStart"/>
            <w:r w:rsidRPr="009B5FB3">
              <w:rPr>
                <w:rFonts w:cs="Calibri"/>
                <w:bCs/>
                <w:sz w:val="20"/>
                <w:szCs w:val="20"/>
                <w:lang w:val="sr-Cyrl-RS"/>
              </w:rPr>
              <w:t>размењиве</w:t>
            </w:r>
            <w:proofErr w:type="spellEnd"/>
            <w:r w:rsidRPr="009B5FB3">
              <w:rPr>
                <w:rFonts w:cs="Calibri"/>
                <w:bCs/>
                <w:sz w:val="20"/>
                <w:szCs w:val="20"/>
                <w:lang w:val="sr-Cyrl-RS"/>
              </w:rPr>
              <w:t xml:space="preserve"> робе и извођење грађевинских радова, и то:</w:t>
            </w:r>
          </w:p>
          <w:p w14:paraId="26FB8234" w14:textId="77777777" w:rsidR="003D2EC5" w:rsidRPr="009B5FB3" w:rsidRDefault="003D2EC5" w:rsidP="00397A7A">
            <w:pPr>
              <w:jc w:val="both"/>
              <w:rPr>
                <w:rFonts w:cs="Calibri"/>
                <w:bCs/>
                <w:caps/>
                <w:sz w:val="20"/>
                <w:szCs w:val="20"/>
                <w:lang w:val="sr-Cyrl-RS"/>
              </w:rPr>
            </w:pPr>
            <w:r w:rsidRPr="009B5FB3">
              <w:rPr>
                <w:rFonts w:cs="Calibri"/>
                <w:bCs/>
                <w:sz w:val="20"/>
                <w:szCs w:val="20"/>
                <w:lang w:val="sr-Cyrl-RS"/>
              </w:rPr>
              <w:t>•</w:t>
            </w:r>
            <w:r w:rsidRPr="009B5FB3">
              <w:rPr>
                <w:rFonts w:cs="Calibri"/>
                <w:bCs/>
                <w:sz w:val="20"/>
                <w:szCs w:val="20"/>
                <w:lang w:val="sr-Cyrl-RS"/>
              </w:rPr>
              <w:tab/>
              <w:t>производна опрема и/или машине.</w:t>
            </w:r>
          </w:p>
          <w:p w14:paraId="19BED6B7" w14:textId="77777777" w:rsidR="003D2EC5" w:rsidRPr="009B5FB3" w:rsidRDefault="003D2EC5" w:rsidP="00397A7A">
            <w:pPr>
              <w:jc w:val="both"/>
              <w:rPr>
                <w:rFonts w:cs="Calibri"/>
                <w:bCs/>
                <w:caps/>
                <w:sz w:val="20"/>
                <w:szCs w:val="20"/>
                <w:lang w:val="sr-Cyrl-RS"/>
              </w:rPr>
            </w:pPr>
            <w:r w:rsidRPr="009B5FB3">
              <w:rPr>
                <w:rFonts w:cs="Calibri"/>
                <w:bCs/>
                <w:sz w:val="20"/>
                <w:szCs w:val="20"/>
                <w:lang w:val="sr-Cyrl-RS"/>
              </w:rPr>
              <w:t>•</w:t>
            </w:r>
            <w:r w:rsidRPr="009B5FB3">
              <w:rPr>
                <w:rFonts w:cs="Calibri"/>
                <w:bCs/>
                <w:sz w:val="20"/>
                <w:szCs w:val="20"/>
                <w:lang w:val="sr-Cyrl-RS"/>
              </w:rPr>
              <w:tab/>
              <w:t>транспортно-манипулативна возила укључена у производни процес и унутрашњи транспорт.</w:t>
            </w:r>
          </w:p>
          <w:p w14:paraId="493FEB71" w14:textId="77777777" w:rsidR="003D2EC5" w:rsidRPr="009B5FB3" w:rsidRDefault="003D2EC5" w:rsidP="00397A7A">
            <w:pPr>
              <w:jc w:val="both"/>
              <w:rPr>
                <w:rFonts w:cs="Calibri"/>
                <w:bCs/>
                <w:caps/>
                <w:sz w:val="20"/>
                <w:szCs w:val="20"/>
                <w:lang w:val="sr-Cyrl-RS"/>
              </w:rPr>
            </w:pPr>
            <w:r w:rsidRPr="009B5FB3">
              <w:rPr>
                <w:rFonts w:cs="Calibri"/>
                <w:bCs/>
                <w:sz w:val="20"/>
                <w:szCs w:val="20"/>
                <w:lang w:val="sr-Cyrl-RS"/>
              </w:rPr>
              <w:t>•</w:t>
            </w:r>
            <w:r w:rsidRPr="009B5FB3">
              <w:rPr>
                <w:rFonts w:cs="Calibri"/>
                <w:bCs/>
                <w:sz w:val="20"/>
                <w:szCs w:val="20"/>
                <w:lang w:val="sr-Cyrl-RS"/>
              </w:rPr>
              <w:tab/>
              <w:t>делови, специјализовани алати за машине,</w:t>
            </w:r>
          </w:p>
          <w:p w14:paraId="34383A66" w14:textId="77777777" w:rsidR="003D2EC5" w:rsidRPr="009B5FB3" w:rsidRDefault="003D2EC5" w:rsidP="00397A7A">
            <w:pPr>
              <w:jc w:val="both"/>
              <w:rPr>
                <w:rFonts w:cs="Calibri"/>
                <w:bCs/>
                <w:caps/>
                <w:sz w:val="20"/>
                <w:szCs w:val="20"/>
                <w:lang w:val="sr-Cyrl-RS"/>
              </w:rPr>
            </w:pPr>
            <w:r w:rsidRPr="009B5FB3">
              <w:rPr>
                <w:rFonts w:cs="Calibri"/>
                <w:bCs/>
                <w:sz w:val="20"/>
                <w:szCs w:val="20"/>
                <w:lang w:val="sr-Cyrl-RS"/>
              </w:rPr>
              <w:t>•</w:t>
            </w:r>
            <w:r w:rsidRPr="009B5FB3">
              <w:rPr>
                <w:rFonts w:cs="Calibri"/>
                <w:bCs/>
                <w:sz w:val="20"/>
                <w:szCs w:val="20"/>
                <w:lang w:val="sr-Cyrl-RS"/>
              </w:rPr>
              <w:tab/>
              <w:t>машине и опрема за унапређење енергетске ефикасности и еколошких аспеката производње.</w:t>
            </w:r>
          </w:p>
          <w:p w14:paraId="24024423" w14:textId="6C25278E" w:rsidR="003D2EC5" w:rsidRPr="009B5FB3" w:rsidRDefault="003D2EC5" w:rsidP="00397A7A">
            <w:pPr>
              <w:jc w:val="both"/>
              <w:rPr>
                <w:rFonts w:cs="Calibri"/>
                <w:b/>
                <w:bCs/>
                <w:caps/>
                <w:sz w:val="20"/>
                <w:szCs w:val="20"/>
                <w:lang w:val="sr-Cyrl-RS"/>
              </w:rPr>
            </w:pPr>
            <w:r w:rsidRPr="009B5FB3">
              <w:rPr>
                <w:rFonts w:cs="Calibri"/>
                <w:bCs/>
                <w:sz w:val="20"/>
                <w:szCs w:val="20"/>
                <w:lang w:val="sr-Cyrl-RS"/>
              </w:rPr>
              <w:t>•</w:t>
            </w:r>
            <w:r w:rsidRPr="009B5FB3">
              <w:rPr>
                <w:rFonts w:cs="Calibri"/>
                <w:bCs/>
                <w:sz w:val="20"/>
                <w:szCs w:val="20"/>
                <w:lang w:val="sr-Cyrl-RS"/>
              </w:rPr>
              <w:tab/>
              <w:t>грађевинска механизација за потребе извођења грађевинских радова.</w:t>
            </w:r>
          </w:p>
        </w:tc>
        <w:tc>
          <w:tcPr>
            <w:tcW w:w="360" w:type="dxa"/>
            <w:vAlign w:val="center"/>
          </w:tcPr>
          <w:p w14:paraId="05FCC1C5" w14:textId="77777777" w:rsidR="003D2EC5" w:rsidRPr="009B5FB3" w:rsidRDefault="003D2EC5" w:rsidP="00397A7A">
            <w:pPr>
              <w:jc w:val="both"/>
              <w:rPr>
                <w:rFonts w:cs="Calibri"/>
                <w:sz w:val="20"/>
                <w:szCs w:val="20"/>
                <w:lang w:val="sr-Cyrl-RS"/>
              </w:rPr>
            </w:pPr>
          </w:p>
        </w:tc>
        <w:tc>
          <w:tcPr>
            <w:tcW w:w="4644" w:type="dxa"/>
            <w:vAlign w:val="center"/>
          </w:tcPr>
          <w:p w14:paraId="686B5DE2" w14:textId="77777777" w:rsidR="003D2EC5" w:rsidRPr="009B5FB3" w:rsidRDefault="003D2EC5" w:rsidP="00397A7A">
            <w:pPr>
              <w:spacing w:before="212"/>
              <w:ind w:left="113"/>
              <w:jc w:val="both"/>
              <w:rPr>
                <w:rFonts w:cs="Calibri"/>
                <w:sz w:val="20"/>
                <w:szCs w:val="20"/>
                <w:lang w:val="sr-Cyrl-RS"/>
              </w:rPr>
            </w:pPr>
            <w:r w:rsidRPr="009B5FB3">
              <w:rPr>
                <w:rFonts w:cs="Calibri"/>
                <w:w w:val="90"/>
                <w:sz w:val="20"/>
                <w:szCs w:val="20"/>
                <w:lang w:val="sr-Cyrl-RS"/>
              </w:rPr>
              <w:t>Контакт</w:t>
            </w:r>
            <w:r w:rsidRPr="009B5FB3">
              <w:rPr>
                <w:rFonts w:cs="Calibri"/>
                <w:spacing w:val="-1"/>
                <w:sz w:val="20"/>
                <w:szCs w:val="20"/>
                <w:lang w:val="sr-Cyrl-RS"/>
              </w:rPr>
              <w:t xml:space="preserve"> </w:t>
            </w:r>
            <w:r w:rsidRPr="009B5FB3">
              <w:rPr>
                <w:rFonts w:cs="Calibri"/>
                <w:spacing w:val="-2"/>
                <w:sz w:val="20"/>
                <w:szCs w:val="20"/>
                <w:lang w:val="sr-Cyrl-RS"/>
              </w:rPr>
              <w:t>информације</w:t>
            </w:r>
          </w:p>
          <w:p w14:paraId="79FD8522" w14:textId="77777777" w:rsidR="003D2EC5" w:rsidRPr="009B5FB3" w:rsidRDefault="003D2EC5" w:rsidP="00397A7A">
            <w:pPr>
              <w:spacing w:before="215"/>
              <w:ind w:left="113"/>
              <w:jc w:val="both"/>
              <w:rPr>
                <w:rFonts w:cs="Calibri"/>
                <w:b/>
                <w:sz w:val="20"/>
                <w:szCs w:val="20"/>
                <w:lang w:val="sr-Cyrl-RS"/>
              </w:rPr>
            </w:pPr>
            <w:r w:rsidRPr="009B5FB3">
              <w:rPr>
                <w:rFonts w:cs="Calibri"/>
                <w:b/>
                <w:sz w:val="20"/>
                <w:szCs w:val="20"/>
                <w:lang w:val="sr-Cyrl-RS"/>
              </w:rPr>
              <w:t>Министарство</w:t>
            </w:r>
            <w:r w:rsidRPr="009B5FB3">
              <w:rPr>
                <w:rFonts w:cs="Calibri"/>
                <w:b/>
                <w:spacing w:val="30"/>
                <w:sz w:val="20"/>
                <w:szCs w:val="20"/>
                <w:lang w:val="sr-Cyrl-RS"/>
              </w:rPr>
              <w:t xml:space="preserve"> </w:t>
            </w:r>
            <w:r w:rsidRPr="009B5FB3">
              <w:rPr>
                <w:rFonts w:cs="Calibri"/>
                <w:b/>
                <w:spacing w:val="-2"/>
                <w:sz w:val="20"/>
                <w:szCs w:val="20"/>
                <w:lang w:val="sr-Cyrl-RS"/>
              </w:rPr>
              <w:t>привреде</w:t>
            </w:r>
          </w:p>
          <w:p w14:paraId="0DE967FC" w14:textId="77777777" w:rsidR="003D2EC5" w:rsidRPr="009B5FB3" w:rsidRDefault="003D2EC5" w:rsidP="009B5FB3">
            <w:pPr>
              <w:spacing w:line="302" w:lineRule="auto"/>
              <w:ind w:left="113" w:right="947"/>
              <w:jc w:val="both"/>
              <w:rPr>
                <w:rFonts w:cs="Calibri"/>
                <w:sz w:val="20"/>
                <w:szCs w:val="20"/>
                <w:lang w:val="sr-Cyrl-RS"/>
              </w:rPr>
            </w:pPr>
            <w:r w:rsidRPr="009B5FB3">
              <w:rPr>
                <w:rFonts w:cs="Calibri"/>
                <w:sz w:val="20"/>
                <w:szCs w:val="20"/>
                <w:lang w:val="sr-Cyrl-RS"/>
              </w:rPr>
              <w:t>Адреса: Кнеза Милоша</w:t>
            </w:r>
            <w:r w:rsidRPr="009B5FB3">
              <w:rPr>
                <w:rFonts w:cs="Calibri"/>
                <w:spacing w:val="-1"/>
                <w:sz w:val="20"/>
                <w:szCs w:val="20"/>
                <w:lang w:val="sr-Cyrl-RS"/>
              </w:rPr>
              <w:t xml:space="preserve"> </w:t>
            </w:r>
            <w:r w:rsidRPr="009B5FB3">
              <w:rPr>
                <w:rFonts w:cs="Calibri"/>
                <w:sz w:val="20"/>
                <w:szCs w:val="20"/>
                <w:lang w:val="sr-Cyrl-RS"/>
              </w:rPr>
              <w:t>20, 11000 Београд, Србија</w:t>
            </w:r>
          </w:p>
          <w:p w14:paraId="4E46E11F" w14:textId="77777777" w:rsidR="003D2EC5" w:rsidRPr="009B5FB3" w:rsidRDefault="003D2EC5" w:rsidP="009B5FB3">
            <w:pPr>
              <w:spacing w:line="302" w:lineRule="auto"/>
              <w:ind w:left="113" w:right="947"/>
              <w:jc w:val="both"/>
              <w:rPr>
                <w:rFonts w:cs="Calibri"/>
                <w:sz w:val="20"/>
                <w:szCs w:val="20"/>
                <w:lang w:val="sr-Cyrl-RS"/>
              </w:rPr>
            </w:pPr>
            <w:r w:rsidRPr="009B5FB3">
              <w:rPr>
                <w:rFonts w:cs="Calibri"/>
                <w:sz w:val="20"/>
                <w:szCs w:val="20"/>
                <w:lang w:val="sr-Cyrl-RS"/>
              </w:rPr>
              <w:t xml:space="preserve">Телефон: 011 333 4110 </w:t>
            </w:r>
          </w:p>
          <w:p w14:paraId="10375368" w14:textId="77777777" w:rsidR="003D2EC5" w:rsidRPr="009B5FB3" w:rsidRDefault="003D2EC5" w:rsidP="009B5FB3">
            <w:pPr>
              <w:spacing w:line="302" w:lineRule="auto"/>
              <w:ind w:left="113" w:right="947"/>
              <w:jc w:val="both"/>
              <w:rPr>
                <w:rFonts w:cs="Calibri"/>
                <w:spacing w:val="-9"/>
                <w:sz w:val="20"/>
                <w:szCs w:val="20"/>
                <w:lang w:val="sr-Cyrl-RS"/>
              </w:rPr>
            </w:pPr>
            <w:r w:rsidRPr="009B5FB3">
              <w:rPr>
                <w:rFonts w:cs="Calibri"/>
                <w:sz w:val="20"/>
                <w:szCs w:val="20"/>
                <w:lang w:val="sr-Cyrl-RS"/>
              </w:rPr>
              <w:t>Email:</w:t>
            </w:r>
            <w:r w:rsidRPr="009B5FB3">
              <w:rPr>
                <w:rFonts w:cs="Calibri"/>
                <w:spacing w:val="-9"/>
                <w:sz w:val="20"/>
                <w:szCs w:val="20"/>
                <w:lang w:val="sr-Cyrl-RS"/>
              </w:rPr>
              <w:t xml:space="preserve"> </w:t>
            </w:r>
            <w:hyperlink r:id="rId30" w:history="1">
              <w:r w:rsidRPr="009B5FB3">
                <w:rPr>
                  <w:rStyle w:val="Hyperlink"/>
                  <w:rFonts w:cs="Calibri"/>
                  <w:sz w:val="20"/>
                  <w:szCs w:val="20"/>
                  <w:lang w:val="sr-Cyrl-RS"/>
                </w:rPr>
                <w:t>mspp@privreda.gov.rs</w:t>
              </w:r>
            </w:hyperlink>
            <w:r w:rsidRPr="009B5FB3">
              <w:rPr>
                <w:rFonts w:cs="Calibri"/>
                <w:sz w:val="20"/>
                <w:szCs w:val="20"/>
                <w:lang w:val="sr-Cyrl-RS"/>
              </w:rPr>
              <w:t xml:space="preserve"> </w:t>
            </w:r>
          </w:p>
          <w:p w14:paraId="35877AE6" w14:textId="77777777" w:rsidR="003D2EC5" w:rsidRPr="009B5FB3" w:rsidRDefault="003D2EC5" w:rsidP="009B5FB3">
            <w:pPr>
              <w:spacing w:line="302" w:lineRule="auto"/>
              <w:ind w:left="113" w:right="947"/>
              <w:jc w:val="both"/>
              <w:rPr>
                <w:rFonts w:cs="Calibri"/>
                <w:sz w:val="20"/>
                <w:szCs w:val="20"/>
                <w:lang w:val="sr-Cyrl-RS"/>
              </w:rPr>
            </w:pPr>
            <w:r w:rsidRPr="009B5FB3">
              <w:rPr>
                <w:rFonts w:cs="Calibri"/>
                <w:sz w:val="20"/>
                <w:szCs w:val="20"/>
                <w:lang w:val="sr-Cyrl-RS"/>
              </w:rPr>
              <w:t>Сајт:</w:t>
            </w:r>
            <w:r w:rsidRPr="009B5FB3">
              <w:rPr>
                <w:rFonts w:cs="Calibri"/>
                <w:spacing w:val="-1"/>
                <w:sz w:val="20"/>
                <w:szCs w:val="20"/>
                <w:lang w:val="sr-Cyrl-RS"/>
              </w:rPr>
              <w:t xml:space="preserve"> </w:t>
            </w:r>
            <w:hyperlink r:id="rId31">
              <w:r w:rsidRPr="009B5FB3">
                <w:rPr>
                  <w:rFonts w:cs="Calibri"/>
                  <w:sz w:val="20"/>
                  <w:szCs w:val="20"/>
                  <w:u w:val="single"/>
                  <w:lang w:val="sr-Cyrl-RS"/>
                </w:rPr>
                <w:t>www.privreda.gov.rs</w:t>
              </w:r>
            </w:hyperlink>
          </w:p>
          <w:p w14:paraId="29829349" w14:textId="77777777" w:rsidR="003D2EC5" w:rsidRPr="009B5FB3" w:rsidRDefault="003D2EC5" w:rsidP="00397A7A">
            <w:pPr>
              <w:pStyle w:val="BodyText"/>
              <w:spacing w:before="2"/>
              <w:jc w:val="both"/>
              <w:rPr>
                <w:rFonts w:ascii="Calibri" w:hAnsi="Calibri" w:cs="Calibri"/>
                <w:b/>
                <w:lang w:val="sr-Cyrl-RS"/>
              </w:rPr>
            </w:pPr>
          </w:p>
          <w:p w14:paraId="1159272C" w14:textId="77777777" w:rsidR="003D2EC5" w:rsidRPr="009B5FB3" w:rsidRDefault="003D2EC5" w:rsidP="00397A7A">
            <w:pPr>
              <w:spacing w:before="1"/>
              <w:ind w:left="113"/>
              <w:jc w:val="both"/>
              <w:rPr>
                <w:rFonts w:cs="Calibri"/>
                <w:b/>
                <w:sz w:val="20"/>
                <w:szCs w:val="20"/>
                <w:lang w:val="sr-Cyrl-RS"/>
              </w:rPr>
            </w:pPr>
            <w:r w:rsidRPr="009B5FB3">
              <w:rPr>
                <w:rFonts w:cs="Calibri"/>
                <w:b/>
                <w:sz w:val="20"/>
                <w:szCs w:val="20"/>
                <w:lang w:val="sr-Cyrl-RS"/>
              </w:rPr>
              <w:t>Развојна</w:t>
            </w:r>
            <w:r w:rsidRPr="009B5FB3">
              <w:rPr>
                <w:rFonts w:cs="Calibri"/>
                <w:b/>
                <w:spacing w:val="-2"/>
                <w:sz w:val="20"/>
                <w:szCs w:val="20"/>
                <w:lang w:val="sr-Cyrl-RS"/>
              </w:rPr>
              <w:t xml:space="preserve"> </w:t>
            </w:r>
            <w:r w:rsidRPr="009B5FB3">
              <w:rPr>
                <w:rFonts w:cs="Calibri"/>
                <w:b/>
                <w:sz w:val="20"/>
                <w:szCs w:val="20"/>
                <w:lang w:val="sr-Cyrl-RS"/>
              </w:rPr>
              <w:t>агенција</w:t>
            </w:r>
            <w:r w:rsidRPr="009B5FB3">
              <w:rPr>
                <w:rFonts w:cs="Calibri"/>
                <w:b/>
                <w:spacing w:val="-2"/>
                <w:sz w:val="20"/>
                <w:szCs w:val="20"/>
                <w:lang w:val="sr-Cyrl-RS"/>
              </w:rPr>
              <w:t xml:space="preserve"> Србије</w:t>
            </w:r>
          </w:p>
          <w:p w14:paraId="244079AF" w14:textId="77777777" w:rsidR="003D2EC5" w:rsidRPr="009B5FB3" w:rsidRDefault="003D2EC5" w:rsidP="009B5FB3">
            <w:pPr>
              <w:spacing w:line="302" w:lineRule="auto"/>
              <w:ind w:left="113" w:right="947"/>
              <w:jc w:val="both"/>
              <w:rPr>
                <w:rFonts w:cs="Calibri"/>
                <w:sz w:val="20"/>
                <w:szCs w:val="20"/>
                <w:lang w:val="sr-Cyrl-RS"/>
              </w:rPr>
            </w:pPr>
            <w:r w:rsidRPr="009B5FB3">
              <w:rPr>
                <w:rFonts w:cs="Calibri"/>
                <w:sz w:val="20"/>
                <w:szCs w:val="20"/>
                <w:lang w:val="sr-Cyrl-RS"/>
              </w:rPr>
              <w:t>Адреса: Кнеза Милоша</w:t>
            </w:r>
            <w:r w:rsidRPr="009B5FB3">
              <w:rPr>
                <w:rFonts w:cs="Calibri"/>
                <w:spacing w:val="-1"/>
                <w:sz w:val="20"/>
                <w:szCs w:val="20"/>
                <w:lang w:val="sr-Cyrl-RS"/>
              </w:rPr>
              <w:t xml:space="preserve"> </w:t>
            </w:r>
            <w:r w:rsidRPr="009B5FB3">
              <w:rPr>
                <w:rFonts w:cs="Calibri"/>
                <w:sz w:val="20"/>
                <w:szCs w:val="20"/>
                <w:lang w:val="sr-Cyrl-RS"/>
              </w:rPr>
              <w:t>12, 11000 Београд, Србија</w:t>
            </w:r>
          </w:p>
          <w:p w14:paraId="5888F8FA" w14:textId="77777777" w:rsidR="003D2EC5" w:rsidRPr="009B5FB3" w:rsidRDefault="003D2EC5" w:rsidP="009B5FB3">
            <w:pPr>
              <w:spacing w:line="302" w:lineRule="auto"/>
              <w:ind w:left="113" w:right="1057"/>
              <w:jc w:val="both"/>
              <w:rPr>
                <w:rFonts w:cs="Calibri"/>
                <w:sz w:val="20"/>
                <w:szCs w:val="20"/>
                <w:lang w:val="sr-Cyrl-RS"/>
              </w:rPr>
            </w:pPr>
            <w:r w:rsidRPr="009B5FB3">
              <w:rPr>
                <w:rFonts w:cs="Calibri"/>
                <w:sz w:val="20"/>
                <w:szCs w:val="20"/>
                <w:lang w:val="sr-Cyrl-RS"/>
              </w:rPr>
              <w:t>Телефон:</w:t>
            </w:r>
            <w:r w:rsidRPr="009B5FB3">
              <w:rPr>
                <w:rFonts w:cs="Calibri"/>
                <w:spacing w:val="-11"/>
                <w:sz w:val="20"/>
                <w:szCs w:val="20"/>
                <w:lang w:val="sr-Cyrl-RS"/>
              </w:rPr>
              <w:t xml:space="preserve"> </w:t>
            </w:r>
            <w:r w:rsidRPr="009B5FB3">
              <w:rPr>
                <w:rFonts w:cs="Calibri"/>
                <w:sz w:val="20"/>
                <w:szCs w:val="20"/>
                <w:lang w:val="sr-Cyrl-RS"/>
              </w:rPr>
              <w:t>011</w:t>
            </w:r>
            <w:r w:rsidRPr="009B5FB3">
              <w:rPr>
                <w:rFonts w:cs="Calibri"/>
                <w:spacing w:val="-11"/>
                <w:sz w:val="20"/>
                <w:szCs w:val="20"/>
                <w:lang w:val="sr-Cyrl-RS"/>
              </w:rPr>
              <w:t xml:space="preserve"> </w:t>
            </w:r>
            <w:r w:rsidRPr="009B5FB3">
              <w:rPr>
                <w:rFonts w:cs="Calibri"/>
                <w:sz w:val="20"/>
                <w:szCs w:val="20"/>
                <w:lang w:val="sr-Cyrl-RS"/>
              </w:rPr>
              <w:t>33</w:t>
            </w:r>
            <w:r w:rsidRPr="009B5FB3">
              <w:rPr>
                <w:rFonts w:cs="Calibri"/>
                <w:spacing w:val="-11"/>
                <w:sz w:val="20"/>
                <w:szCs w:val="20"/>
                <w:lang w:val="sr-Cyrl-RS"/>
              </w:rPr>
              <w:t xml:space="preserve"> </w:t>
            </w:r>
            <w:r w:rsidRPr="009B5FB3">
              <w:rPr>
                <w:rFonts w:cs="Calibri"/>
                <w:sz w:val="20"/>
                <w:szCs w:val="20"/>
                <w:lang w:val="sr-Cyrl-RS"/>
              </w:rPr>
              <w:t>98</w:t>
            </w:r>
            <w:r w:rsidRPr="009B5FB3">
              <w:rPr>
                <w:rFonts w:cs="Calibri"/>
                <w:spacing w:val="-11"/>
                <w:sz w:val="20"/>
                <w:szCs w:val="20"/>
                <w:lang w:val="sr-Cyrl-RS"/>
              </w:rPr>
              <w:t xml:space="preserve"> </w:t>
            </w:r>
            <w:r w:rsidRPr="009B5FB3">
              <w:rPr>
                <w:rFonts w:cs="Calibri"/>
                <w:sz w:val="20"/>
                <w:szCs w:val="20"/>
                <w:lang w:val="sr-Cyrl-RS"/>
              </w:rPr>
              <w:t xml:space="preserve">550 </w:t>
            </w:r>
          </w:p>
          <w:p w14:paraId="19C476D3" w14:textId="77777777" w:rsidR="003D2EC5" w:rsidRPr="009B5FB3" w:rsidRDefault="003D2EC5" w:rsidP="009B5FB3">
            <w:pPr>
              <w:spacing w:line="302" w:lineRule="auto"/>
              <w:ind w:left="113" w:right="1057"/>
              <w:jc w:val="both"/>
              <w:rPr>
                <w:rFonts w:cs="Calibri"/>
                <w:spacing w:val="-1"/>
                <w:sz w:val="20"/>
                <w:szCs w:val="20"/>
                <w:lang w:val="sr-Cyrl-RS"/>
              </w:rPr>
            </w:pPr>
            <w:r w:rsidRPr="009B5FB3">
              <w:rPr>
                <w:rFonts w:cs="Calibri"/>
                <w:sz w:val="20"/>
                <w:szCs w:val="20"/>
                <w:lang w:val="sr-Cyrl-RS"/>
              </w:rPr>
              <w:t>Email:</w:t>
            </w:r>
            <w:r w:rsidRPr="009B5FB3">
              <w:rPr>
                <w:rFonts w:cs="Calibri"/>
                <w:spacing w:val="-1"/>
                <w:sz w:val="20"/>
                <w:szCs w:val="20"/>
                <w:lang w:val="sr-Cyrl-RS"/>
              </w:rPr>
              <w:t xml:space="preserve"> </w:t>
            </w:r>
            <w:hyperlink r:id="rId32" w:history="1">
              <w:r w:rsidRPr="009B5FB3">
                <w:rPr>
                  <w:rStyle w:val="Hyperlink"/>
                  <w:rFonts w:cs="Calibri"/>
                  <w:sz w:val="20"/>
                  <w:szCs w:val="20"/>
                  <w:lang w:val="sr-Cyrl-RS"/>
                </w:rPr>
                <w:t>office@ras.gov.rs</w:t>
              </w:r>
            </w:hyperlink>
            <w:r w:rsidRPr="009B5FB3">
              <w:rPr>
                <w:rFonts w:cs="Calibri"/>
                <w:sz w:val="20"/>
                <w:szCs w:val="20"/>
                <w:lang w:val="sr-Cyrl-RS"/>
              </w:rPr>
              <w:t xml:space="preserve">   </w:t>
            </w:r>
          </w:p>
          <w:p w14:paraId="4CA247E1" w14:textId="0E1F1947" w:rsidR="003D2EC5" w:rsidRPr="009B5FB3" w:rsidRDefault="003D2EC5" w:rsidP="009B5FB3">
            <w:pPr>
              <w:spacing w:line="302" w:lineRule="auto"/>
              <w:ind w:left="113" w:right="1057"/>
              <w:jc w:val="both"/>
              <w:rPr>
                <w:rFonts w:cs="Calibri"/>
                <w:spacing w:val="-1"/>
                <w:sz w:val="20"/>
                <w:szCs w:val="20"/>
                <w:lang w:val="sr-Cyrl-RS"/>
              </w:rPr>
            </w:pPr>
            <w:r w:rsidRPr="009B5FB3">
              <w:rPr>
                <w:rFonts w:cs="Calibri"/>
                <w:sz w:val="20"/>
                <w:szCs w:val="20"/>
                <w:lang w:val="sr-Cyrl-RS"/>
              </w:rPr>
              <w:t>Сајт:</w:t>
            </w:r>
            <w:r w:rsidRPr="009B5FB3">
              <w:rPr>
                <w:rFonts w:cs="Calibri"/>
                <w:spacing w:val="-1"/>
                <w:sz w:val="20"/>
                <w:szCs w:val="20"/>
                <w:lang w:val="sr-Cyrl-RS"/>
              </w:rPr>
              <w:t xml:space="preserve"> </w:t>
            </w:r>
            <w:hyperlink r:id="rId33" w:history="1">
              <w:r w:rsidRPr="009B5FB3">
                <w:rPr>
                  <w:rStyle w:val="Hyperlink"/>
                  <w:rFonts w:cs="Calibri"/>
                  <w:sz w:val="20"/>
                  <w:szCs w:val="20"/>
                  <w:lang w:val="sr-Cyrl-RS"/>
                </w:rPr>
                <w:t>www.ras.gov.rs</w:t>
              </w:r>
            </w:hyperlink>
          </w:p>
        </w:tc>
      </w:tr>
      <w:tr w:rsidR="007B181C" w:rsidRPr="009B5FB3" w14:paraId="04B18BF9" w14:textId="77777777" w:rsidTr="007B181C">
        <w:tc>
          <w:tcPr>
            <w:tcW w:w="9653" w:type="dxa"/>
            <w:gridSpan w:val="3"/>
            <w:shd w:val="clear" w:color="auto" w:fill="DBE5F1" w:themeFill="accent1" w:themeFillTint="33"/>
            <w:vAlign w:val="center"/>
          </w:tcPr>
          <w:p w14:paraId="560E7BD5" w14:textId="5A0FA61F" w:rsidR="007B181C" w:rsidRPr="009B5FB3" w:rsidRDefault="007B181C" w:rsidP="009B5FB3">
            <w:pPr>
              <w:jc w:val="both"/>
              <w:rPr>
                <w:rFonts w:cs="Calibri"/>
                <w:w w:val="90"/>
                <w:sz w:val="20"/>
                <w:szCs w:val="20"/>
                <w:lang w:val="sr-Cyrl-RS"/>
              </w:rPr>
            </w:pPr>
            <w:r w:rsidRPr="009B5FB3">
              <w:rPr>
                <w:rFonts w:cs="Calibri"/>
                <w:b/>
                <w:bCs/>
                <w:caps/>
                <w:sz w:val="20"/>
                <w:szCs w:val="20"/>
                <w:lang w:val="sr-Cyrl-RS"/>
              </w:rPr>
              <w:lastRenderedPageBreak/>
              <w:t>Фонд за иновациону делатност</w:t>
            </w:r>
          </w:p>
        </w:tc>
      </w:tr>
      <w:tr w:rsidR="003D2EC5" w:rsidRPr="009B5FB3" w14:paraId="6E6581A2" w14:textId="77777777" w:rsidTr="00633C1C">
        <w:trPr>
          <w:trHeight w:val="221"/>
        </w:trPr>
        <w:tc>
          <w:tcPr>
            <w:tcW w:w="4649" w:type="dxa"/>
            <w:vAlign w:val="center"/>
          </w:tcPr>
          <w:p w14:paraId="47AB664C" w14:textId="77777777" w:rsidR="00633C1C" w:rsidRPr="009B5FB3" w:rsidRDefault="00633C1C" w:rsidP="00397A7A">
            <w:pPr>
              <w:jc w:val="both"/>
              <w:rPr>
                <w:rFonts w:cs="Calibri"/>
                <w:bCs/>
                <w:sz w:val="20"/>
                <w:szCs w:val="20"/>
                <w:lang w:val="sr-Cyrl-RS"/>
              </w:rPr>
            </w:pPr>
          </w:p>
          <w:p w14:paraId="19D97E4A" w14:textId="65019DC8" w:rsidR="00633C1C" w:rsidRPr="009B5FB3" w:rsidRDefault="00633C1C" w:rsidP="00397A7A">
            <w:pPr>
              <w:jc w:val="both"/>
              <w:rPr>
                <w:rFonts w:cs="Calibri"/>
                <w:bCs/>
                <w:sz w:val="20"/>
                <w:szCs w:val="20"/>
                <w:lang w:val="sr-Cyrl-RS"/>
              </w:rPr>
            </w:pPr>
            <w:r w:rsidRPr="009B5FB3">
              <w:rPr>
                <w:rFonts w:cs="Calibri"/>
                <w:bCs/>
                <w:sz w:val="20"/>
                <w:szCs w:val="20"/>
                <w:lang w:val="sr-Cyrl-RS"/>
              </w:rPr>
              <w:t xml:space="preserve">Фонд за иновациону делатност има за циљ да унапреди везе између науке, технологије и привреде и допринесе подстицању развоја иновативног предузетништва: </w:t>
            </w:r>
          </w:p>
          <w:p w14:paraId="73462A31" w14:textId="65CD8E50" w:rsidR="00633C1C" w:rsidRPr="009B5FB3" w:rsidRDefault="00633C1C" w:rsidP="00397A7A">
            <w:pPr>
              <w:pStyle w:val="ListParagraph"/>
              <w:numPr>
                <w:ilvl w:val="0"/>
                <w:numId w:val="1"/>
              </w:numPr>
              <w:jc w:val="both"/>
              <w:rPr>
                <w:rFonts w:cs="Calibri"/>
                <w:bCs/>
                <w:sz w:val="20"/>
                <w:szCs w:val="20"/>
              </w:rPr>
            </w:pPr>
            <w:r w:rsidRPr="009B5FB3">
              <w:rPr>
                <w:rFonts w:cs="Calibri"/>
                <w:bCs/>
                <w:sz w:val="20"/>
                <w:szCs w:val="20"/>
              </w:rPr>
              <w:t xml:space="preserve">Подршка микро и малим компанијама у раној фази пословања у развоју техничких иновација са јасним потребама тржишта; помоћ постојећим </w:t>
            </w:r>
            <w:proofErr w:type="spellStart"/>
            <w:r w:rsidRPr="009B5FB3">
              <w:rPr>
                <w:rFonts w:cs="Calibri"/>
                <w:bCs/>
                <w:sz w:val="20"/>
                <w:szCs w:val="20"/>
              </w:rPr>
              <w:t>мсп</w:t>
            </w:r>
            <w:proofErr w:type="spellEnd"/>
            <w:r w:rsidRPr="009B5FB3">
              <w:rPr>
                <w:rFonts w:cs="Calibri"/>
                <w:bCs/>
                <w:sz w:val="20"/>
                <w:szCs w:val="20"/>
              </w:rPr>
              <w:t xml:space="preserve"> да прошире истраживачке активности и комерцијализују иновације; </w:t>
            </w:r>
          </w:p>
          <w:p w14:paraId="2EE70E09" w14:textId="45ACCA4B" w:rsidR="003D2EC5" w:rsidRPr="009B5FB3" w:rsidRDefault="00633C1C" w:rsidP="00397A7A">
            <w:pPr>
              <w:pStyle w:val="ListParagraph"/>
              <w:numPr>
                <w:ilvl w:val="0"/>
                <w:numId w:val="1"/>
              </w:numPr>
              <w:jc w:val="both"/>
              <w:rPr>
                <w:rFonts w:cs="Calibri"/>
                <w:bCs/>
                <w:caps/>
                <w:sz w:val="20"/>
                <w:szCs w:val="20"/>
              </w:rPr>
            </w:pPr>
            <w:r w:rsidRPr="009B5FB3">
              <w:rPr>
                <w:rFonts w:cs="Calibri"/>
                <w:bCs/>
                <w:sz w:val="20"/>
                <w:szCs w:val="20"/>
              </w:rPr>
              <w:t xml:space="preserve">Пружање финансијске помоћи иновативним технолошким пројектима конзорцијума, са јасном визијом развоја и дефинисаним пословним моделом и стратегијом комерцијализације; подршка технолошком развоју и иновацијама, намењена </w:t>
            </w:r>
            <w:proofErr w:type="spellStart"/>
            <w:r w:rsidRPr="009B5FB3">
              <w:rPr>
                <w:rFonts w:cs="Calibri"/>
                <w:bCs/>
                <w:sz w:val="20"/>
                <w:szCs w:val="20"/>
              </w:rPr>
              <w:t>стартапима</w:t>
            </w:r>
            <w:proofErr w:type="spellEnd"/>
            <w:r w:rsidRPr="009B5FB3">
              <w:rPr>
                <w:rFonts w:cs="Calibri"/>
                <w:bCs/>
                <w:sz w:val="20"/>
                <w:szCs w:val="20"/>
              </w:rPr>
              <w:t xml:space="preserve"> у раној фази развоја и освајања тржишта (</w:t>
            </w:r>
            <w:proofErr w:type="spellStart"/>
            <w:r w:rsidRPr="009B5FB3">
              <w:rPr>
                <w:rFonts w:cs="Calibri"/>
                <w:bCs/>
                <w:sz w:val="20"/>
                <w:szCs w:val="20"/>
              </w:rPr>
              <w:t>ideation</w:t>
            </w:r>
            <w:proofErr w:type="spellEnd"/>
            <w:r w:rsidRPr="009B5FB3">
              <w:rPr>
                <w:rFonts w:cs="Calibri"/>
                <w:bCs/>
                <w:sz w:val="20"/>
                <w:szCs w:val="20"/>
              </w:rPr>
              <w:t>), као и компаније са доказаном тржишном снагом која имају за циљ да убрзају свој раст и прикупе додатна финансијска средства (</w:t>
            </w:r>
            <w:proofErr w:type="spellStart"/>
            <w:r w:rsidRPr="009B5FB3">
              <w:rPr>
                <w:rFonts w:cs="Calibri"/>
                <w:bCs/>
                <w:sz w:val="20"/>
                <w:szCs w:val="20"/>
              </w:rPr>
              <w:t>scale-up</w:t>
            </w:r>
            <w:proofErr w:type="spellEnd"/>
            <w:r w:rsidRPr="009B5FB3">
              <w:rPr>
                <w:rFonts w:cs="Calibri"/>
                <w:bCs/>
                <w:sz w:val="20"/>
                <w:szCs w:val="20"/>
              </w:rPr>
              <w:t>).</w:t>
            </w:r>
          </w:p>
        </w:tc>
        <w:tc>
          <w:tcPr>
            <w:tcW w:w="360" w:type="dxa"/>
            <w:vAlign w:val="center"/>
          </w:tcPr>
          <w:p w14:paraId="71123FAA" w14:textId="77777777" w:rsidR="003D2EC5" w:rsidRPr="009B5FB3" w:rsidRDefault="003D2EC5" w:rsidP="00397A7A">
            <w:pPr>
              <w:jc w:val="both"/>
              <w:rPr>
                <w:rFonts w:cs="Calibri"/>
                <w:sz w:val="20"/>
                <w:szCs w:val="20"/>
                <w:lang w:val="sr-Cyrl-RS"/>
              </w:rPr>
            </w:pPr>
          </w:p>
        </w:tc>
        <w:tc>
          <w:tcPr>
            <w:tcW w:w="4644" w:type="dxa"/>
            <w:vAlign w:val="center"/>
          </w:tcPr>
          <w:p w14:paraId="7D4E37DC" w14:textId="06A7857F" w:rsidR="00633C1C" w:rsidRPr="009B5FB3" w:rsidRDefault="00633C1C" w:rsidP="00397A7A">
            <w:pPr>
              <w:spacing w:before="212"/>
              <w:jc w:val="both"/>
              <w:rPr>
                <w:rFonts w:cs="Calibri"/>
                <w:b/>
                <w:w w:val="90"/>
                <w:sz w:val="20"/>
                <w:szCs w:val="20"/>
                <w:lang w:val="sr-Cyrl-RS"/>
              </w:rPr>
            </w:pPr>
            <w:r w:rsidRPr="009B5FB3">
              <w:rPr>
                <w:rFonts w:cs="Calibri"/>
                <w:b/>
                <w:w w:val="90"/>
                <w:sz w:val="20"/>
                <w:szCs w:val="20"/>
                <w:lang w:val="sr-Cyrl-RS"/>
              </w:rPr>
              <w:t>Контакт информације</w:t>
            </w:r>
            <w:r w:rsidR="007B181C" w:rsidRPr="009B5FB3">
              <w:rPr>
                <w:rFonts w:cs="Calibri"/>
                <w:b/>
                <w:w w:val="90"/>
                <w:sz w:val="20"/>
                <w:szCs w:val="20"/>
                <w:lang w:val="sr-Cyrl-RS"/>
              </w:rPr>
              <w:t>:</w:t>
            </w:r>
          </w:p>
          <w:p w14:paraId="41C37074" w14:textId="77777777" w:rsidR="00633C1C" w:rsidRPr="009B5FB3" w:rsidRDefault="00633C1C" w:rsidP="00397A7A">
            <w:pPr>
              <w:spacing w:before="212"/>
              <w:jc w:val="both"/>
              <w:rPr>
                <w:rFonts w:cs="Calibri"/>
                <w:w w:val="90"/>
                <w:sz w:val="20"/>
                <w:szCs w:val="20"/>
                <w:lang w:val="sr-Cyrl-RS"/>
              </w:rPr>
            </w:pPr>
            <w:r w:rsidRPr="009B5FB3">
              <w:rPr>
                <w:rFonts w:cs="Calibri"/>
                <w:w w:val="90"/>
                <w:sz w:val="20"/>
                <w:szCs w:val="20"/>
                <w:lang w:val="sr-Cyrl-RS"/>
              </w:rPr>
              <w:t xml:space="preserve">Адреса: Вељка </w:t>
            </w:r>
            <w:proofErr w:type="spellStart"/>
            <w:r w:rsidRPr="009B5FB3">
              <w:rPr>
                <w:rFonts w:cs="Calibri"/>
                <w:w w:val="90"/>
                <w:sz w:val="20"/>
                <w:szCs w:val="20"/>
                <w:lang w:val="sr-Cyrl-RS"/>
              </w:rPr>
              <w:t>Дугошевића</w:t>
            </w:r>
            <w:proofErr w:type="spellEnd"/>
            <w:r w:rsidRPr="009B5FB3">
              <w:rPr>
                <w:rFonts w:cs="Calibri"/>
                <w:w w:val="90"/>
                <w:sz w:val="20"/>
                <w:szCs w:val="20"/>
                <w:lang w:val="sr-Cyrl-RS"/>
              </w:rPr>
              <w:t xml:space="preserve"> 54, објекат Б4, II спрат, 11000 Београд, Србија </w:t>
            </w:r>
          </w:p>
          <w:p w14:paraId="3CC1E171" w14:textId="187453E6" w:rsidR="00633C1C" w:rsidRPr="009B5FB3" w:rsidRDefault="00633C1C" w:rsidP="00397A7A">
            <w:pPr>
              <w:pStyle w:val="NoSpacing"/>
              <w:jc w:val="both"/>
              <w:rPr>
                <w:w w:val="90"/>
                <w:sz w:val="20"/>
                <w:szCs w:val="20"/>
                <w:lang w:val="sr-Cyrl-RS"/>
              </w:rPr>
            </w:pPr>
            <w:r w:rsidRPr="009B5FB3">
              <w:rPr>
                <w:w w:val="90"/>
                <w:sz w:val="20"/>
                <w:szCs w:val="20"/>
                <w:lang w:val="sr-Cyrl-RS"/>
              </w:rPr>
              <w:t>Телефон +381 11 6555 696</w:t>
            </w:r>
          </w:p>
          <w:p w14:paraId="53347569" w14:textId="66139627" w:rsidR="00633C1C" w:rsidRPr="009B5FB3" w:rsidRDefault="00633C1C" w:rsidP="00397A7A">
            <w:pPr>
              <w:pStyle w:val="NoSpacing"/>
              <w:jc w:val="both"/>
              <w:rPr>
                <w:w w:val="90"/>
                <w:sz w:val="20"/>
                <w:szCs w:val="20"/>
                <w:lang w:val="sr-Cyrl-RS"/>
              </w:rPr>
            </w:pPr>
            <w:r w:rsidRPr="009B5FB3">
              <w:rPr>
                <w:w w:val="90"/>
                <w:sz w:val="20"/>
                <w:szCs w:val="20"/>
                <w:lang w:val="sr-Cyrl-RS"/>
              </w:rPr>
              <w:t xml:space="preserve">Email: </w:t>
            </w:r>
            <w:hyperlink r:id="rId34" w:history="1">
              <w:r w:rsidRPr="009B5FB3">
                <w:rPr>
                  <w:rStyle w:val="Hyperlink"/>
                  <w:rFonts w:cs="Calibri"/>
                  <w:w w:val="90"/>
                  <w:sz w:val="20"/>
                  <w:szCs w:val="20"/>
                  <w:lang w:val="sr-Cyrl-RS"/>
                </w:rPr>
                <w:t>office@inovacionifond.rs</w:t>
              </w:r>
            </w:hyperlink>
            <w:r w:rsidRPr="009B5FB3">
              <w:rPr>
                <w:w w:val="90"/>
                <w:sz w:val="20"/>
                <w:szCs w:val="20"/>
                <w:lang w:val="sr-Cyrl-RS"/>
              </w:rPr>
              <w:t xml:space="preserve"> </w:t>
            </w:r>
          </w:p>
          <w:p w14:paraId="64215923" w14:textId="2E6C9D35" w:rsidR="003D2EC5" w:rsidRPr="009B5FB3" w:rsidRDefault="00633C1C" w:rsidP="00397A7A">
            <w:pPr>
              <w:pStyle w:val="NoSpacing"/>
              <w:jc w:val="both"/>
              <w:rPr>
                <w:w w:val="90"/>
                <w:sz w:val="20"/>
                <w:szCs w:val="20"/>
                <w:lang w:val="sr-Cyrl-RS"/>
              </w:rPr>
            </w:pPr>
            <w:r w:rsidRPr="009B5FB3">
              <w:rPr>
                <w:w w:val="90"/>
                <w:sz w:val="20"/>
                <w:szCs w:val="20"/>
                <w:lang w:val="sr-Cyrl-RS"/>
              </w:rPr>
              <w:t xml:space="preserve">Сајт: </w:t>
            </w:r>
            <w:hyperlink r:id="rId35" w:history="1">
              <w:r w:rsidRPr="009B5FB3">
                <w:rPr>
                  <w:rStyle w:val="Hyperlink"/>
                  <w:rFonts w:cs="Calibri"/>
                  <w:w w:val="90"/>
                  <w:sz w:val="20"/>
                  <w:szCs w:val="20"/>
                  <w:lang w:val="sr-Cyrl-RS"/>
                </w:rPr>
                <w:t>www.inovacionifond.rs</w:t>
              </w:r>
            </w:hyperlink>
            <w:r w:rsidRPr="009B5FB3">
              <w:rPr>
                <w:w w:val="90"/>
                <w:sz w:val="20"/>
                <w:szCs w:val="20"/>
                <w:lang w:val="sr-Cyrl-RS"/>
              </w:rPr>
              <w:t xml:space="preserve"> </w:t>
            </w:r>
          </w:p>
        </w:tc>
      </w:tr>
      <w:tr w:rsidR="009B5FB3" w:rsidRPr="009B5FB3" w14:paraId="2230451A" w14:textId="77777777" w:rsidTr="00633C1C">
        <w:trPr>
          <w:trHeight w:val="221"/>
        </w:trPr>
        <w:tc>
          <w:tcPr>
            <w:tcW w:w="4649" w:type="dxa"/>
            <w:vAlign w:val="center"/>
          </w:tcPr>
          <w:p w14:paraId="5820B1B4" w14:textId="77777777" w:rsidR="009B5FB3" w:rsidRPr="009B5FB3" w:rsidRDefault="009B5FB3" w:rsidP="009B5FB3">
            <w:pPr>
              <w:jc w:val="both"/>
              <w:rPr>
                <w:rFonts w:cs="Calibri"/>
                <w:bCs/>
                <w:sz w:val="20"/>
                <w:szCs w:val="20"/>
                <w:lang w:val="sr-Cyrl-RS"/>
              </w:rPr>
            </w:pPr>
          </w:p>
        </w:tc>
        <w:tc>
          <w:tcPr>
            <w:tcW w:w="360" w:type="dxa"/>
            <w:vAlign w:val="center"/>
          </w:tcPr>
          <w:p w14:paraId="794E23D3" w14:textId="77777777" w:rsidR="009B5FB3" w:rsidRPr="009B5FB3" w:rsidRDefault="009B5FB3" w:rsidP="009B5FB3">
            <w:pPr>
              <w:jc w:val="both"/>
              <w:rPr>
                <w:rFonts w:cs="Calibri"/>
                <w:sz w:val="20"/>
                <w:szCs w:val="20"/>
                <w:lang w:val="sr-Cyrl-RS"/>
              </w:rPr>
            </w:pPr>
          </w:p>
        </w:tc>
        <w:tc>
          <w:tcPr>
            <w:tcW w:w="4644" w:type="dxa"/>
            <w:vAlign w:val="center"/>
          </w:tcPr>
          <w:p w14:paraId="45C142E6" w14:textId="77777777" w:rsidR="009B5FB3" w:rsidRPr="009B5FB3" w:rsidRDefault="009B5FB3" w:rsidP="009B5FB3">
            <w:pPr>
              <w:jc w:val="both"/>
              <w:rPr>
                <w:rFonts w:cs="Calibri"/>
                <w:b/>
                <w:w w:val="90"/>
                <w:sz w:val="20"/>
                <w:szCs w:val="20"/>
                <w:lang w:val="sr-Cyrl-RS"/>
              </w:rPr>
            </w:pPr>
          </w:p>
        </w:tc>
      </w:tr>
      <w:tr w:rsidR="007B181C" w:rsidRPr="009B5FB3" w14:paraId="6EE6C697" w14:textId="77777777" w:rsidTr="007B181C">
        <w:tc>
          <w:tcPr>
            <w:tcW w:w="9653" w:type="dxa"/>
            <w:gridSpan w:val="3"/>
            <w:shd w:val="clear" w:color="auto" w:fill="DBE5F1" w:themeFill="accent1" w:themeFillTint="33"/>
            <w:vAlign w:val="center"/>
          </w:tcPr>
          <w:p w14:paraId="1229F69E" w14:textId="05577170" w:rsidR="007B181C" w:rsidRPr="009B5FB3" w:rsidRDefault="007B181C" w:rsidP="009B5FB3">
            <w:pPr>
              <w:ind w:left="113"/>
              <w:jc w:val="both"/>
              <w:rPr>
                <w:rFonts w:cs="Calibri"/>
                <w:w w:val="90"/>
                <w:sz w:val="20"/>
                <w:szCs w:val="20"/>
                <w:lang w:val="sr-Cyrl-RS"/>
              </w:rPr>
            </w:pPr>
            <w:r w:rsidRPr="009B5FB3">
              <w:rPr>
                <w:rFonts w:cs="Calibri"/>
                <w:b/>
                <w:bCs/>
                <w:caps/>
                <w:sz w:val="20"/>
                <w:szCs w:val="20"/>
                <w:lang w:val="sr-Cyrl-RS"/>
              </w:rPr>
              <w:t>Инвестициони фонд за подршку предузећима (ЕНЕФ) II</w:t>
            </w:r>
          </w:p>
        </w:tc>
      </w:tr>
      <w:tr w:rsidR="004028A5" w:rsidRPr="009B5FB3" w14:paraId="4D9732B7" w14:textId="77777777" w:rsidTr="004C7284">
        <w:tc>
          <w:tcPr>
            <w:tcW w:w="4649" w:type="dxa"/>
            <w:vAlign w:val="center"/>
          </w:tcPr>
          <w:p w14:paraId="5EC827B9" w14:textId="25CB2232" w:rsidR="00AB5385" w:rsidRPr="009B5FB3" w:rsidRDefault="00AB5385" w:rsidP="00397A7A">
            <w:pPr>
              <w:jc w:val="both"/>
              <w:rPr>
                <w:rFonts w:cs="Calibri"/>
                <w:bCs/>
                <w:caps/>
                <w:sz w:val="20"/>
                <w:szCs w:val="20"/>
                <w:lang w:val="sr-Cyrl-RS"/>
              </w:rPr>
            </w:pPr>
            <w:r w:rsidRPr="009B5FB3">
              <w:rPr>
                <w:rFonts w:cs="Calibri"/>
                <w:bCs/>
                <w:sz w:val="20"/>
                <w:szCs w:val="20"/>
                <w:lang w:val="sr-Cyrl-RS"/>
              </w:rPr>
              <w:t xml:space="preserve">Фонд је намењен </w:t>
            </w:r>
            <w:r w:rsidR="009B5FB3" w:rsidRPr="009B5FB3">
              <w:rPr>
                <w:rFonts w:cs="Calibri"/>
                <w:bCs/>
                <w:sz w:val="20"/>
                <w:szCs w:val="20"/>
                <w:lang w:val="sr-Cyrl-RS"/>
              </w:rPr>
              <w:t>МСП</w:t>
            </w:r>
            <w:r w:rsidRPr="009B5FB3">
              <w:rPr>
                <w:rFonts w:cs="Calibri"/>
                <w:bCs/>
                <w:sz w:val="20"/>
                <w:szCs w:val="20"/>
                <w:lang w:val="sr-Cyrl-RS"/>
              </w:rPr>
              <w:t xml:space="preserve"> у фази експанзије, посебно онима који желе да прошире своје пословање, побољшају понуду производа или истраже нова тржишта</w:t>
            </w:r>
            <w:r w:rsidR="009B5FB3">
              <w:rPr>
                <w:rFonts w:cs="Calibri"/>
                <w:bCs/>
                <w:sz w:val="20"/>
                <w:szCs w:val="20"/>
                <w:lang w:val="sr-Cyrl-RS"/>
              </w:rPr>
              <w:t xml:space="preserve">, </w:t>
            </w:r>
            <w:r w:rsidRPr="009B5FB3">
              <w:rPr>
                <w:rFonts w:cs="Calibri"/>
                <w:bCs/>
                <w:sz w:val="20"/>
                <w:szCs w:val="20"/>
                <w:lang w:val="sr-Cyrl-RS"/>
              </w:rPr>
              <w:t>иако је отворен за различите секторе, фонд је заинтересован за на предузећа која доприносе економском развоју и</w:t>
            </w:r>
          </w:p>
          <w:p w14:paraId="00C429F8" w14:textId="16275E15" w:rsidR="004028A5" w:rsidRPr="009B5FB3" w:rsidRDefault="00AB5385" w:rsidP="00397A7A">
            <w:pPr>
              <w:jc w:val="both"/>
              <w:rPr>
                <w:rFonts w:cs="Calibri"/>
                <w:b/>
                <w:bCs/>
                <w:caps/>
                <w:sz w:val="20"/>
                <w:szCs w:val="20"/>
                <w:lang w:val="sr-Cyrl-RS"/>
              </w:rPr>
            </w:pPr>
            <w:r w:rsidRPr="009B5FB3">
              <w:rPr>
                <w:rFonts w:cs="Calibri"/>
                <w:bCs/>
                <w:sz w:val="20"/>
                <w:szCs w:val="20"/>
                <w:lang w:val="sr-Cyrl-RS"/>
              </w:rPr>
              <w:t>Иновацијама.</w:t>
            </w:r>
          </w:p>
        </w:tc>
        <w:tc>
          <w:tcPr>
            <w:tcW w:w="360" w:type="dxa"/>
            <w:vAlign w:val="center"/>
          </w:tcPr>
          <w:p w14:paraId="008AACD8" w14:textId="77777777" w:rsidR="004028A5" w:rsidRPr="009B5FB3" w:rsidRDefault="004028A5" w:rsidP="00397A7A">
            <w:pPr>
              <w:jc w:val="both"/>
              <w:rPr>
                <w:rFonts w:cs="Calibri"/>
                <w:sz w:val="20"/>
                <w:szCs w:val="20"/>
                <w:lang w:val="sr-Cyrl-RS"/>
              </w:rPr>
            </w:pPr>
          </w:p>
        </w:tc>
        <w:tc>
          <w:tcPr>
            <w:tcW w:w="4644" w:type="dxa"/>
            <w:vAlign w:val="center"/>
          </w:tcPr>
          <w:p w14:paraId="5055132A" w14:textId="77777777" w:rsidR="00036FCE" w:rsidRPr="009B5FB3" w:rsidRDefault="00036FCE" w:rsidP="00397A7A">
            <w:pPr>
              <w:jc w:val="both"/>
              <w:rPr>
                <w:rFonts w:asciiTheme="minorHAnsi" w:hAnsiTheme="minorHAnsi"/>
                <w:b/>
                <w:sz w:val="20"/>
                <w:szCs w:val="20"/>
                <w:lang w:val="sr-Cyrl-RS"/>
              </w:rPr>
            </w:pPr>
          </w:p>
          <w:p w14:paraId="18ABFA75" w14:textId="18B419F9" w:rsidR="00036FCE" w:rsidRPr="009B5FB3" w:rsidRDefault="00036FCE" w:rsidP="00397A7A">
            <w:pPr>
              <w:jc w:val="both"/>
              <w:rPr>
                <w:rFonts w:asciiTheme="minorHAnsi" w:hAnsiTheme="minorHAnsi"/>
                <w:b/>
                <w:sz w:val="20"/>
                <w:szCs w:val="20"/>
                <w:lang w:val="sr-Cyrl-RS"/>
              </w:rPr>
            </w:pPr>
            <w:r w:rsidRPr="009B5FB3">
              <w:rPr>
                <w:rFonts w:asciiTheme="minorHAnsi" w:hAnsiTheme="minorHAnsi"/>
                <w:b/>
                <w:sz w:val="20"/>
                <w:szCs w:val="20"/>
                <w:lang w:val="sr-Cyrl-RS"/>
              </w:rPr>
              <w:t>Контакт информације:</w:t>
            </w:r>
          </w:p>
          <w:p w14:paraId="2EBEC729" w14:textId="7CA53723" w:rsidR="004028A5" w:rsidRPr="009B5FB3" w:rsidRDefault="00AB5385" w:rsidP="00397A7A">
            <w:pPr>
              <w:spacing w:before="212"/>
              <w:jc w:val="both"/>
              <w:rPr>
                <w:rFonts w:cs="Calibri"/>
                <w:w w:val="90"/>
                <w:sz w:val="20"/>
                <w:szCs w:val="20"/>
                <w:lang w:val="sr-Cyrl-RS"/>
              </w:rPr>
            </w:pPr>
            <w:r w:rsidRPr="009B5FB3">
              <w:rPr>
                <w:rFonts w:cs="Calibri"/>
                <w:w w:val="90"/>
                <w:sz w:val="20"/>
                <w:szCs w:val="20"/>
                <w:lang w:val="sr-Cyrl-RS"/>
              </w:rPr>
              <w:t xml:space="preserve">Контакт у ЕБРД-у: Мирко </w:t>
            </w:r>
            <w:proofErr w:type="spellStart"/>
            <w:r w:rsidRPr="009B5FB3">
              <w:rPr>
                <w:rFonts w:cs="Calibri"/>
                <w:w w:val="90"/>
                <w:sz w:val="20"/>
                <w:szCs w:val="20"/>
                <w:lang w:val="sr-Cyrl-RS"/>
              </w:rPr>
              <w:t>Граовац</w:t>
            </w:r>
            <w:proofErr w:type="spellEnd"/>
            <w:r w:rsidRPr="009B5FB3">
              <w:rPr>
                <w:rFonts w:cs="Calibri"/>
                <w:w w:val="90"/>
                <w:sz w:val="20"/>
                <w:szCs w:val="20"/>
                <w:lang w:val="sr-Cyrl-RS"/>
              </w:rPr>
              <w:t xml:space="preserve">: </w:t>
            </w:r>
            <w:hyperlink r:id="rId36" w:history="1">
              <w:r w:rsidRPr="009B5FB3">
                <w:rPr>
                  <w:rStyle w:val="Hyperlink"/>
                  <w:rFonts w:cs="Calibri"/>
                  <w:w w:val="90"/>
                  <w:sz w:val="20"/>
                  <w:szCs w:val="20"/>
                  <w:lang w:val="sr-Cyrl-RS"/>
                </w:rPr>
                <w:t>graovacm@ebrd.com</w:t>
              </w:r>
            </w:hyperlink>
            <w:r w:rsidRPr="009B5FB3">
              <w:rPr>
                <w:rFonts w:cs="Calibri"/>
                <w:w w:val="90"/>
                <w:sz w:val="20"/>
                <w:szCs w:val="20"/>
                <w:lang w:val="sr-Cyrl-RS"/>
              </w:rPr>
              <w:t xml:space="preserve">  </w:t>
            </w:r>
            <w:proofErr w:type="spellStart"/>
            <w:r w:rsidRPr="009B5FB3">
              <w:rPr>
                <w:rFonts w:cs="Calibri"/>
                <w:w w:val="90"/>
                <w:sz w:val="20"/>
                <w:szCs w:val="20"/>
                <w:lang w:val="sr-Cyrl-RS"/>
              </w:rPr>
              <w:t>Сајт:http</w:t>
            </w:r>
            <w:proofErr w:type="spellEnd"/>
            <w:r w:rsidRPr="009B5FB3">
              <w:rPr>
                <w:rFonts w:cs="Calibri"/>
                <w:w w:val="90"/>
                <w:sz w:val="20"/>
                <w:szCs w:val="20"/>
                <w:lang w:val="sr-Cyrl-RS"/>
              </w:rPr>
              <w:t xml:space="preserve">://www.wbedif.eu/for- </w:t>
            </w:r>
            <w:proofErr w:type="spellStart"/>
            <w:r w:rsidRPr="009B5FB3">
              <w:rPr>
                <w:rFonts w:cs="Calibri"/>
                <w:w w:val="90"/>
                <w:sz w:val="20"/>
                <w:szCs w:val="20"/>
                <w:lang w:val="sr-Cyrl-RS"/>
              </w:rPr>
              <w:t>entrepreneurs</w:t>
            </w:r>
            <w:proofErr w:type="spellEnd"/>
            <w:r w:rsidRPr="009B5FB3">
              <w:rPr>
                <w:rFonts w:cs="Calibri"/>
                <w:w w:val="90"/>
                <w:sz w:val="20"/>
                <w:szCs w:val="20"/>
                <w:lang w:val="sr-Cyrl-RS"/>
              </w:rPr>
              <w:t>/</w:t>
            </w:r>
            <w:proofErr w:type="spellStart"/>
            <w:r w:rsidRPr="009B5FB3">
              <w:rPr>
                <w:rFonts w:cs="Calibri"/>
                <w:w w:val="90"/>
                <w:sz w:val="20"/>
                <w:szCs w:val="20"/>
                <w:lang w:val="sr-Cyrl-RS"/>
              </w:rPr>
              <w:t>enterprise-expansion</w:t>
            </w:r>
            <w:proofErr w:type="spellEnd"/>
            <w:r w:rsidRPr="009B5FB3">
              <w:rPr>
                <w:rFonts w:cs="Calibri"/>
                <w:w w:val="90"/>
                <w:sz w:val="20"/>
                <w:szCs w:val="20"/>
                <w:lang w:val="sr-Cyrl-RS"/>
              </w:rPr>
              <w:t xml:space="preserve">- </w:t>
            </w:r>
            <w:proofErr w:type="spellStart"/>
            <w:r w:rsidRPr="009B5FB3">
              <w:rPr>
                <w:rFonts w:cs="Calibri"/>
                <w:w w:val="90"/>
                <w:sz w:val="20"/>
                <w:szCs w:val="20"/>
                <w:lang w:val="sr-Cyrl-RS"/>
              </w:rPr>
              <w:t>fund-enef</w:t>
            </w:r>
            <w:proofErr w:type="spellEnd"/>
          </w:p>
          <w:p w14:paraId="63159237" w14:textId="6378DCE2" w:rsidR="00AB5385" w:rsidRPr="009B5FB3" w:rsidRDefault="00AB5385" w:rsidP="00397A7A">
            <w:pPr>
              <w:spacing w:before="212"/>
              <w:ind w:left="113"/>
              <w:jc w:val="both"/>
              <w:rPr>
                <w:rFonts w:cs="Calibri"/>
                <w:w w:val="90"/>
                <w:sz w:val="20"/>
                <w:szCs w:val="20"/>
                <w:lang w:val="sr-Cyrl-RS"/>
              </w:rPr>
            </w:pPr>
          </w:p>
        </w:tc>
      </w:tr>
      <w:tr w:rsidR="003D2EC5" w:rsidRPr="009B5FB3" w14:paraId="114371D9" w14:textId="77777777" w:rsidTr="004C7284">
        <w:tc>
          <w:tcPr>
            <w:tcW w:w="4649" w:type="dxa"/>
            <w:vAlign w:val="center"/>
          </w:tcPr>
          <w:p w14:paraId="68025AF0" w14:textId="77777777" w:rsidR="003D2EC5" w:rsidRPr="009B5FB3" w:rsidRDefault="003D2EC5" w:rsidP="009B5FB3">
            <w:pPr>
              <w:jc w:val="both"/>
              <w:rPr>
                <w:rFonts w:cs="Calibri"/>
                <w:b/>
                <w:bCs/>
                <w:caps/>
                <w:sz w:val="20"/>
                <w:szCs w:val="20"/>
                <w:lang w:val="sr-Cyrl-RS"/>
              </w:rPr>
            </w:pPr>
          </w:p>
        </w:tc>
        <w:tc>
          <w:tcPr>
            <w:tcW w:w="360" w:type="dxa"/>
            <w:vAlign w:val="center"/>
          </w:tcPr>
          <w:p w14:paraId="3D67A9C4" w14:textId="77777777" w:rsidR="003D2EC5" w:rsidRPr="009B5FB3" w:rsidRDefault="003D2EC5" w:rsidP="009B5FB3">
            <w:pPr>
              <w:jc w:val="both"/>
              <w:rPr>
                <w:rFonts w:cs="Calibri"/>
                <w:sz w:val="20"/>
                <w:szCs w:val="20"/>
                <w:lang w:val="sr-Cyrl-RS"/>
              </w:rPr>
            </w:pPr>
          </w:p>
        </w:tc>
        <w:tc>
          <w:tcPr>
            <w:tcW w:w="4644" w:type="dxa"/>
            <w:vAlign w:val="center"/>
          </w:tcPr>
          <w:p w14:paraId="4CE8925A" w14:textId="77777777" w:rsidR="003D2EC5" w:rsidRPr="009B5FB3" w:rsidRDefault="003D2EC5" w:rsidP="009B5FB3">
            <w:pPr>
              <w:ind w:left="113"/>
              <w:jc w:val="both"/>
              <w:rPr>
                <w:rFonts w:cs="Calibri"/>
                <w:w w:val="90"/>
                <w:sz w:val="20"/>
                <w:szCs w:val="20"/>
                <w:lang w:val="sr-Cyrl-RS"/>
              </w:rPr>
            </w:pPr>
          </w:p>
        </w:tc>
      </w:tr>
      <w:tr w:rsidR="00036FCE" w:rsidRPr="009B5FB3" w14:paraId="6DF64F20" w14:textId="77777777" w:rsidTr="00036FCE">
        <w:tc>
          <w:tcPr>
            <w:tcW w:w="9653" w:type="dxa"/>
            <w:gridSpan w:val="3"/>
            <w:shd w:val="clear" w:color="auto" w:fill="DBE5F1" w:themeFill="accent1" w:themeFillTint="33"/>
            <w:vAlign w:val="center"/>
          </w:tcPr>
          <w:p w14:paraId="66B94E1B" w14:textId="0E52529A" w:rsidR="00036FCE" w:rsidRPr="009B5FB3" w:rsidRDefault="00036FCE" w:rsidP="009B5FB3">
            <w:pPr>
              <w:ind w:left="113"/>
              <w:jc w:val="both"/>
              <w:rPr>
                <w:rFonts w:cs="Calibri"/>
                <w:w w:val="90"/>
                <w:sz w:val="20"/>
                <w:szCs w:val="20"/>
                <w:lang w:val="sr-Cyrl-RS"/>
              </w:rPr>
            </w:pPr>
            <w:r w:rsidRPr="009B5FB3">
              <w:rPr>
                <w:rFonts w:cs="Calibri"/>
                <w:b/>
                <w:bCs/>
                <w:caps/>
                <w:sz w:val="20"/>
                <w:szCs w:val="20"/>
                <w:lang w:val="sr-Cyrl-RS"/>
              </w:rPr>
              <w:t>Европска мрежа предузетништва (ЕЕН)</w:t>
            </w:r>
          </w:p>
        </w:tc>
      </w:tr>
      <w:tr w:rsidR="003D2EC5" w:rsidRPr="009B5FB3" w14:paraId="58119C4C" w14:textId="77777777" w:rsidTr="004C7284">
        <w:tc>
          <w:tcPr>
            <w:tcW w:w="4649" w:type="dxa"/>
            <w:vAlign w:val="center"/>
          </w:tcPr>
          <w:p w14:paraId="06F56812" w14:textId="77105971" w:rsidR="00036FCE" w:rsidRPr="009B5FB3" w:rsidRDefault="00036FCE" w:rsidP="00397A7A">
            <w:pPr>
              <w:jc w:val="both"/>
              <w:rPr>
                <w:rFonts w:cs="Calibri"/>
                <w:bCs/>
                <w:caps/>
                <w:sz w:val="20"/>
                <w:szCs w:val="20"/>
                <w:lang w:val="sr-Cyrl-RS"/>
              </w:rPr>
            </w:pPr>
            <w:r w:rsidRPr="009B5FB3">
              <w:rPr>
                <w:rFonts w:cs="Calibri"/>
                <w:bCs/>
                <w:caps/>
                <w:sz w:val="20"/>
                <w:szCs w:val="20"/>
                <w:lang w:val="sr-Cyrl-RS"/>
              </w:rPr>
              <w:t xml:space="preserve">ЕЕН </w:t>
            </w:r>
            <w:r w:rsidRPr="009B5FB3">
              <w:rPr>
                <w:rFonts w:cs="Calibri"/>
                <w:bCs/>
                <w:sz w:val="20"/>
                <w:szCs w:val="20"/>
                <w:lang w:val="sr-Cyrl-RS"/>
              </w:rPr>
              <w:t>мрежа европске мреже предузетништва (</w:t>
            </w:r>
            <w:r w:rsidR="009B5FB3" w:rsidRPr="009B5FB3">
              <w:rPr>
                <w:rFonts w:cs="Calibri"/>
                <w:bCs/>
                <w:sz w:val="20"/>
                <w:szCs w:val="20"/>
                <w:lang w:val="sr-Cyrl-RS"/>
              </w:rPr>
              <w:t>EEN</w:t>
            </w:r>
            <w:r w:rsidRPr="009B5FB3">
              <w:rPr>
                <w:rFonts w:cs="Calibri"/>
                <w:bCs/>
                <w:sz w:val="20"/>
                <w:szCs w:val="20"/>
                <w:lang w:val="sr-Cyrl-RS"/>
              </w:rPr>
              <w:t>) пружа савете, подршку и могућности за међународна партнерства, помажући предузећима да уведу иновације и расту на глобалном тржишту.</w:t>
            </w:r>
          </w:p>
          <w:p w14:paraId="0FA625C7" w14:textId="77777777" w:rsidR="00036FCE" w:rsidRPr="009B5FB3" w:rsidRDefault="00036FCE" w:rsidP="00397A7A">
            <w:pPr>
              <w:jc w:val="both"/>
              <w:rPr>
                <w:rFonts w:cs="Calibri"/>
                <w:b/>
                <w:bCs/>
                <w:caps/>
                <w:sz w:val="20"/>
                <w:szCs w:val="20"/>
                <w:lang w:val="sr-Cyrl-RS"/>
              </w:rPr>
            </w:pPr>
          </w:p>
          <w:p w14:paraId="5602220A" w14:textId="1C33CA9C" w:rsidR="00036FCE" w:rsidRPr="009B5FB3" w:rsidRDefault="00036FCE" w:rsidP="00397A7A">
            <w:pPr>
              <w:jc w:val="both"/>
              <w:rPr>
                <w:rFonts w:cs="Calibri"/>
                <w:b/>
                <w:bCs/>
                <w:caps/>
                <w:sz w:val="20"/>
                <w:szCs w:val="20"/>
                <w:lang w:val="sr-Cyrl-RS"/>
              </w:rPr>
            </w:pPr>
            <w:r w:rsidRPr="009B5FB3">
              <w:rPr>
                <w:rFonts w:cs="Calibri"/>
                <w:b/>
                <w:bCs/>
                <w:sz w:val="20"/>
                <w:szCs w:val="20"/>
                <w:lang w:val="sr-Cyrl-RS"/>
              </w:rPr>
              <w:t xml:space="preserve">Могућности пословног партнерства: </w:t>
            </w:r>
            <w:r w:rsidRPr="009B5FB3">
              <w:rPr>
                <w:rFonts w:cs="Calibri"/>
                <w:bCs/>
                <w:sz w:val="20"/>
                <w:szCs w:val="20"/>
                <w:lang w:val="sr-Cyrl-RS"/>
              </w:rPr>
              <w:t>Пружа приступ највећој европској бази података која садржи информације о могућностима пословних и технолошких партнерстава.</w:t>
            </w:r>
          </w:p>
          <w:p w14:paraId="2AE0CB73" w14:textId="77777777" w:rsidR="00036FCE" w:rsidRPr="009B5FB3" w:rsidRDefault="00036FCE" w:rsidP="00397A7A">
            <w:pPr>
              <w:jc w:val="both"/>
              <w:rPr>
                <w:rFonts w:cs="Calibri"/>
                <w:b/>
                <w:bCs/>
                <w:caps/>
                <w:sz w:val="20"/>
                <w:szCs w:val="20"/>
                <w:lang w:val="sr-Cyrl-RS"/>
              </w:rPr>
            </w:pPr>
          </w:p>
          <w:p w14:paraId="010D28E5" w14:textId="193BE7F6" w:rsidR="00036FCE" w:rsidRPr="009B5FB3" w:rsidRDefault="00036FCE" w:rsidP="00397A7A">
            <w:pPr>
              <w:jc w:val="both"/>
              <w:rPr>
                <w:rFonts w:cs="Calibri"/>
                <w:b/>
                <w:bCs/>
                <w:caps/>
                <w:sz w:val="20"/>
                <w:szCs w:val="20"/>
                <w:lang w:val="sr-Cyrl-RS"/>
              </w:rPr>
            </w:pPr>
            <w:r w:rsidRPr="009B5FB3">
              <w:rPr>
                <w:rFonts w:cs="Calibri"/>
                <w:b/>
                <w:bCs/>
                <w:sz w:val="20"/>
                <w:szCs w:val="20"/>
                <w:lang w:val="sr-Cyrl-RS"/>
              </w:rPr>
              <w:t xml:space="preserve">Савети о законима и стандардима </w:t>
            </w:r>
            <w:r w:rsidR="009B5FB3" w:rsidRPr="009B5FB3">
              <w:rPr>
                <w:rFonts w:cs="Calibri"/>
                <w:b/>
                <w:bCs/>
                <w:sz w:val="20"/>
                <w:szCs w:val="20"/>
                <w:lang w:val="sr-Cyrl-RS"/>
              </w:rPr>
              <w:t>ЕУ</w:t>
            </w:r>
            <w:r w:rsidRPr="009B5FB3">
              <w:rPr>
                <w:rFonts w:cs="Calibri"/>
                <w:b/>
                <w:bCs/>
                <w:sz w:val="20"/>
                <w:szCs w:val="20"/>
                <w:lang w:val="sr-Cyrl-RS"/>
              </w:rPr>
              <w:t xml:space="preserve">: </w:t>
            </w:r>
            <w:r w:rsidRPr="009B5FB3">
              <w:rPr>
                <w:rFonts w:cs="Calibri"/>
                <w:bCs/>
                <w:sz w:val="20"/>
                <w:szCs w:val="20"/>
                <w:lang w:val="sr-Cyrl-RS"/>
              </w:rPr>
              <w:t xml:space="preserve">Нуди смернице о законодавству </w:t>
            </w:r>
            <w:r w:rsidR="009B5FB3" w:rsidRPr="009B5FB3">
              <w:rPr>
                <w:rFonts w:cs="Calibri"/>
                <w:bCs/>
                <w:sz w:val="20"/>
                <w:szCs w:val="20"/>
                <w:lang w:val="sr-Cyrl-RS"/>
              </w:rPr>
              <w:t>ЕУ</w:t>
            </w:r>
            <w:r w:rsidRPr="009B5FB3">
              <w:rPr>
                <w:rFonts w:cs="Calibri"/>
                <w:bCs/>
                <w:sz w:val="20"/>
                <w:szCs w:val="20"/>
                <w:lang w:val="sr-Cyrl-RS"/>
              </w:rPr>
              <w:t xml:space="preserve"> које помажу предузећима да се снађу у сложеном регулаторном окружењу и осигурају усаглашеност са прописима</w:t>
            </w:r>
            <w:r w:rsidRPr="009B5FB3">
              <w:rPr>
                <w:rFonts w:cs="Calibri"/>
                <w:b/>
                <w:bCs/>
                <w:sz w:val="20"/>
                <w:szCs w:val="20"/>
                <w:lang w:val="sr-Cyrl-RS"/>
              </w:rPr>
              <w:t>.</w:t>
            </w:r>
          </w:p>
          <w:p w14:paraId="70E685D9" w14:textId="77777777" w:rsidR="00036FCE" w:rsidRPr="009B5FB3" w:rsidRDefault="00036FCE" w:rsidP="00397A7A">
            <w:pPr>
              <w:jc w:val="both"/>
              <w:rPr>
                <w:rFonts w:cs="Calibri"/>
                <w:b/>
                <w:bCs/>
                <w:caps/>
                <w:sz w:val="20"/>
                <w:szCs w:val="20"/>
                <w:lang w:val="sr-Cyrl-RS"/>
              </w:rPr>
            </w:pPr>
          </w:p>
          <w:p w14:paraId="4840A5B3" w14:textId="75C2EB8C" w:rsidR="00036FCE" w:rsidRPr="009B5FB3" w:rsidRDefault="00036FCE" w:rsidP="00397A7A">
            <w:pPr>
              <w:jc w:val="both"/>
              <w:rPr>
                <w:rFonts w:cs="Calibri"/>
                <w:bCs/>
                <w:caps/>
                <w:sz w:val="20"/>
                <w:szCs w:val="20"/>
                <w:lang w:val="sr-Cyrl-RS"/>
              </w:rPr>
            </w:pPr>
            <w:r w:rsidRPr="009B5FB3">
              <w:rPr>
                <w:rFonts w:cs="Calibri"/>
                <w:b/>
                <w:bCs/>
                <w:sz w:val="20"/>
                <w:szCs w:val="20"/>
                <w:lang w:val="sr-Cyrl-RS"/>
              </w:rPr>
              <w:t xml:space="preserve">Приступ финансијама: </w:t>
            </w:r>
            <w:r w:rsidRPr="009B5FB3">
              <w:rPr>
                <w:rFonts w:cs="Calibri"/>
                <w:bCs/>
                <w:sz w:val="20"/>
                <w:szCs w:val="20"/>
                <w:lang w:val="sr-Cyrl-RS"/>
              </w:rPr>
              <w:t>Помоћ у идентификовању и приступу различитим изворима финансирања, укључујући европске програме и фондове.</w:t>
            </w:r>
          </w:p>
          <w:p w14:paraId="73219C71" w14:textId="77777777" w:rsidR="00036FCE" w:rsidRPr="009B5FB3" w:rsidRDefault="00036FCE" w:rsidP="00397A7A">
            <w:pPr>
              <w:jc w:val="both"/>
              <w:rPr>
                <w:rFonts w:cs="Calibri"/>
                <w:b/>
                <w:bCs/>
                <w:caps/>
                <w:sz w:val="20"/>
                <w:szCs w:val="20"/>
                <w:lang w:val="sr-Cyrl-RS"/>
              </w:rPr>
            </w:pPr>
          </w:p>
          <w:p w14:paraId="513C98F0" w14:textId="3BA5EDAF" w:rsidR="003D2EC5" w:rsidRPr="009B5FB3" w:rsidRDefault="00036FCE" w:rsidP="00397A7A">
            <w:pPr>
              <w:jc w:val="both"/>
              <w:rPr>
                <w:rFonts w:cs="Calibri"/>
                <w:b/>
                <w:bCs/>
                <w:caps/>
                <w:sz w:val="20"/>
                <w:szCs w:val="20"/>
                <w:lang w:val="sr-Cyrl-RS"/>
              </w:rPr>
            </w:pPr>
            <w:r w:rsidRPr="009B5FB3">
              <w:rPr>
                <w:rFonts w:cs="Calibri"/>
                <w:b/>
                <w:bCs/>
                <w:sz w:val="20"/>
                <w:szCs w:val="20"/>
                <w:lang w:val="sr-Cyrl-RS"/>
              </w:rPr>
              <w:t xml:space="preserve">Подршка иновацијама: </w:t>
            </w:r>
            <w:r w:rsidRPr="009B5FB3">
              <w:rPr>
                <w:rFonts w:cs="Calibri"/>
                <w:bCs/>
                <w:sz w:val="20"/>
                <w:szCs w:val="20"/>
                <w:lang w:val="sr-Cyrl-RS"/>
              </w:rPr>
              <w:t xml:space="preserve">Нуди услуге које имају за циљ унапређење капацитета </w:t>
            </w:r>
            <w:r w:rsidR="009B5FB3" w:rsidRPr="009B5FB3">
              <w:rPr>
                <w:rFonts w:cs="Calibri"/>
                <w:bCs/>
                <w:sz w:val="20"/>
                <w:szCs w:val="20"/>
                <w:lang w:val="sr-Cyrl-RS"/>
              </w:rPr>
              <w:t>МСП</w:t>
            </w:r>
            <w:r w:rsidRPr="009B5FB3">
              <w:rPr>
                <w:rFonts w:cs="Calibri"/>
                <w:bCs/>
                <w:sz w:val="20"/>
                <w:szCs w:val="20"/>
                <w:lang w:val="sr-Cyrl-RS"/>
              </w:rPr>
              <w:t xml:space="preserve"> за управљање иновацијама и развој нових производа и услуга</w:t>
            </w:r>
          </w:p>
        </w:tc>
        <w:tc>
          <w:tcPr>
            <w:tcW w:w="360" w:type="dxa"/>
            <w:vAlign w:val="center"/>
          </w:tcPr>
          <w:p w14:paraId="1CC4140B" w14:textId="77777777" w:rsidR="003D2EC5" w:rsidRPr="009B5FB3" w:rsidRDefault="003D2EC5" w:rsidP="00397A7A">
            <w:pPr>
              <w:jc w:val="both"/>
              <w:rPr>
                <w:rFonts w:cs="Calibri"/>
                <w:sz w:val="20"/>
                <w:szCs w:val="20"/>
                <w:lang w:val="sr-Cyrl-RS"/>
              </w:rPr>
            </w:pPr>
          </w:p>
        </w:tc>
        <w:tc>
          <w:tcPr>
            <w:tcW w:w="4644" w:type="dxa"/>
            <w:vAlign w:val="center"/>
          </w:tcPr>
          <w:p w14:paraId="674F69E3" w14:textId="3A164AB2" w:rsidR="00036FCE" w:rsidRPr="009B5FB3" w:rsidRDefault="00036FCE" w:rsidP="009B5FB3">
            <w:pPr>
              <w:spacing w:before="212"/>
              <w:jc w:val="both"/>
              <w:rPr>
                <w:rFonts w:cs="Calibri"/>
                <w:b/>
                <w:w w:val="90"/>
                <w:sz w:val="20"/>
                <w:szCs w:val="20"/>
                <w:lang w:val="sr-Cyrl-RS"/>
              </w:rPr>
            </w:pPr>
            <w:r w:rsidRPr="009B5FB3">
              <w:rPr>
                <w:rFonts w:cs="Calibri"/>
                <w:b/>
                <w:w w:val="90"/>
                <w:sz w:val="20"/>
                <w:szCs w:val="20"/>
                <w:lang w:val="sr-Cyrl-RS"/>
              </w:rPr>
              <w:t>Контакт информације:</w:t>
            </w:r>
          </w:p>
          <w:p w14:paraId="47179C2D" w14:textId="7C36B5B3" w:rsidR="00036FCE" w:rsidRPr="009B5FB3" w:rsidRDefault="00036FCE" w:rsidP="00397A7A">
            <w:pPr>
              <w:spacing w:before="212"/>
              <w:jc w:val="both"/>
              <w:rPr>
                <w:rFonts w:cs="Calibri"/>
                <w:w w:val="90"/>
                <w:sz w:val="20"/>
                <w:szCs w:val="20"/>
                <w:lang w:val="sr-Cyrl-RS"/>
              </w:rPr>
            </w:pPr>
            <w:hyperlink r:id="rId37" w:history="1">
              <w:r w:rsidRPr="009B5FB3">
                <w:rPr>
                  <w:rStyle w:val="Hyperlink"/>
                  <w:rFonts w:cs="Calibri"/>
                  <w:w w:val="90"/>
                  <w:sz w:val="20"/>
                  <w:szCs w:val="20"/>
                  <w:lang w:val="sr-Cyrl-RS"/>
                </w:rPr>
                <w:t>https://www.een.rs/kontakt/</w:t>
              </w:r>
            </w:hyperlink>
            <w:r w:rsidRPr="009B5FB3">
              <w:rPr>
                <w:rFonts w:cs="Calibri"/>
                <w:w w:val="90"/>
                <w:sz w:val="20"/>
                <w:szCs w:val="20"/>
                <w:lang w:val="sr-Cyrl-RS"/>
              </w:rPr>
              <w:t xml:space="preserve"> </w:t>
            </w:r>
          </w:p>
          <w:p w14:paraId="7EF8F13D" w14:textId="6C658B50" w:rsidR="00036FCE" w:rsidRPr="009B5FB3" w:rsidRDefault="00036FCE" w:rsidP="00397A7A">
            <w:pPr>
              <w:spacing w:before="212"/>
              <w:jc w:val="both"/>
              <w:rPr>
                <w:rFonts w:cs="Calibri"/>
                <w:w w:val="90"/>
                <w:sz w:val="20"/>
                <w:szCs w:val="20"/>
                <w:lang w:val="sr-Cyrl-RS"/>
              </w:rPr>
            </w:pPr>
            <w:hyperlink r:id="rId38" w:history="1">
              <w:r w:rsidRPr="009B5FB3">
                <w:rPr>
                  <w:rStyle w:val="Hyperlink"/>
                  <w:rFonts w:cs="Calibri"/>
                  <w:w w:val="90"/>
                  <w:sz w:val="20"/>
                  <w:szCs w:val="20"/>
                  <w:lang w:val="sr-Cyrl-RS"/>
                </w:rPr>
                <w:t>https://www.een.rs</w:t>
              </w:r>
            </w:hyperlink>
          </w:p>
          <w:p w14:paraId="54E7EA76" w14:textId="77777777" w:rsidR="00036FCE" w:rsidRPr="009B5FB3" w:rsidRDefault="00036FCE" w:rsidP="00397A7A">
            <w:pPr>
              <w:spacing w:before="212"/>
              <w:jc w:val="both"/>
              <w:rPr>
                <w:rFonts w:cs="Calibri"/>
                <w:w w:val="90"/>
                <w:sz w:val="20"/>
                <w:szCs w:val="20"/>
                <w:lang w:val="sr-Cyrl-RS"/>
              </w:rPr>
            </w:pPr>
          </w:p>
          <w:p w14:paraId="2F4BC033" w14:textId="77777777" w:rsidR="00036FCE" w:rsidRPr="009B5FB3" w:rsidRDefault="00036FCE" w:rsidP="00397A7A">
            <w:pPr>
              <w:pStyle w:val="NoSpacing"/>
              <w:jc w:val="both"/>
              <w:rPr>
                <w:w w:val="90"/>
                <w:sz w:val="20"/>
                <w:szCs w:val="20"/>
                <w:lang w:val="sr-Cyrl-RS"/>
              </w:rPr>
            </w:pPr>
            <w:r w:rsidRPr="009B5FB3">
              <w:rPr>
                <w:w w:val="90"/>
                <w:sz w:val="20"/>
                <w:szCs w:val="20"/>
                <w:lang w:val="sr-Cyrl-RS"/>
              </w:rPr>
              <w:t>Привредна комора Србије Адреса: Ресавска 13-15,</w:t>
            </w:r>
          </w:p>
          <w:p w14:paraId="6FC2E81C" w14:textId="77777777" w:rsidR="00036FCE" w:rsidRPr="009B5FB3" w:rsidRDefault="00036FCE" w:rsidP="00397A7A">
            <w:pPr>
              <w:pStyle w:val="NoSpacing"/>
              <w:jc w:val="both"/>
              <w:rPr>
                <w:w w:val="90"/>
                <w:sz w:val="20"/>
                <w:szCs w:val="20"/>
                <w:lang w:val="sr-Cyrl-RS"/>
              </w:rPr>
            </w:pPr>
            <w:r w:rsidRPr="009B5FB3">
              <w:rPr>
                <w:w w:val="90"/>
                <w:sz w:val="20"/>
                <w:szCs w:val="20"/>
                <w:lang w:val="sr-Cyrl-RS"/>
              </w:rPr>
              <w:t xml:space="preserve">11000 Београд, Србија </w:t>
            </w:r>
          </w:p>
          <w:p w14:paraId="2941B035" w14:textId="11329E13" w:rsidR="003D2EC5" w:rsidRPr="009B5FB3" w:rsidRDefault="00036FCE" w:rsidP="00397A7A">
            <w:pPr>
              <w:pStyle w:val="NoSpacing"/>
              <w:jc w:val="both"/>
              <w:rPr>
                <w:w w:val="90"/>
                <w:sz w:val="20"/>
                <w:szCs w:val="20"/>
                <w:lang w:val="sr-Cyrl-RS"/>
              </w:rPr>
            </w:pPr>
            <w:r w:rsidRPr="009B5FB3">
              <w:rPr>
                <w:w w:val="90"/>
                <w:sz w:val="20"/>
                <w:szCs w:val="20"/>
                <w:lang w:val="sr-Cyrl-RS"/>
              </w:rPr>
              <w:t xml:space="preserve">Email: </w:t>
            </w:r>
            <w:hyperlink r:id="rId39" w:history="1">
              <w:r w:rsidRPr="009B5FB3">
                <w:rPr>
                  <w:rStyle w:val="Hyperlink"/>
                  <w:rFonts w:cs="Calibri"/>
                  <w:w w:val="90"/>
                  <w:sz w:val="20"/>
                  <w:szCs w:val="20"/>
                  <w:lang w:val="sr-Cyrl-RS"/>
                </w:rPr>
                <w:t>eu@pks.rs</w:t>
              </w:r>
            </w:hyperlink>
            <w:r w:rsidRPr="009B5FB3">
              <w:rPr>
                <w:w w:val="90"/>
                <w:sz w:val="20"/>
                <w:szCs w:val="20"/>
                <w:lang w:val="sr-Cyrl-RS"/>
              </w:rPr>
              <w:t xml:space="preserve"> </w:t>
            </w:r>
          </w:p>
        </w:tc>
      </w:tr>
      <w:bookmarkEnd w:id="0"/>
    </w:tbl>
    <w:p w14:paraId="77D379D8" w14:textId="77777777" w:rsidR="00252976" w:rsidRPr="00397A7A" w:rsidRDefault="00252976" w:rsidP="00397A7A">
      <w:pPr>
        <w:jc w:val="both"/>
        <w:rPr>
          <w:lang w:val="sr-Cyrl-RS"/>
        </w:rPr>
      </w:pPr>
    </w:p>
    <w:p w14:paraId="0270AF5E" w14:textId="77777777" w:rsidR="00252976" w:rsidRPr="00397A7A" w:rsidRDefault="00252976" w:rsidP="00397A7A">
      <w:pPr>
        <w:jc w:val="both"/>
        <w:rPr>
          <w:lang w:val="sr-Cyrl-RS"/>
        </w:rPr>
      </w:pPr>
    </w:p>
    <w:sectPr w:rsidR="00252976" w:rsidRPr="00397A7A" w:rsidSect="001E2800">
      <w:footerReference w:type="default" r:id="rId40"/>
      <w:headerReference w:type="first" r:id="rId41"/>
      <w:footerReference w:type="first" r:id="rId42"/>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1401" w14:textId="77777777" w:rsidR="007C2B18" w:rsidRDefault="007C2B18" w:rsidP="001E2800">
      <w:r>
        <w:separator/>
      </w:r>
    </w:p>
  </w:endnote>
  <w:endnote w:type="continuationSeparator" w:id="0">
    <w:p w14:paraId="0AB96784" w14:textId="77777777" w:rsidR="007C2B18" w:rsidRDefault="007C2B18" w:rsidP="001E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57302"/>
      <w:docPartObj>
        <w:docPartGallery w:val="Page Numbers (Bottom of Page)"/>
        <w:docPartUnique/>
      </w:docPartObj>
    </w:sdtPr>
    <w:sdtEndPr>
      <w:rPr>
        <w:noProof/>
      </w:rPr>
    </w:sdtEndPr>
    <w:sdtContent>
      <w:p w14:paraId="5D4E3261" w14:textId="52684E64" w:rsidR="007D5C1F" w:rsidRDefault="007D5C1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C03EAAA" w14:textId="77777777" w:rsidR="007D5C1F" w:rsidRDefault="007D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9DD1" w14:textId="7698B3B2" w:rsidR="007D5C1F" w:rsidRPr="00653B75" w:rsidRDefault="007D5C1F" w:rsidP="00653B75">
    <w:pPr>
      <w:pStyle w:val="Footer"/>
      <w:rPr>
        <w:sz w:val="6"/>
        <w:szCs w:val="6"/>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BF0908" w:rsidRPr="00BF0908" w14:paraId="1BD42367" w14:textId="77777777" w:rsidTr="004C7284">
      <w:trPr>
        <w:trHeight w:val="997"/>
      </w:trPr>
      <w:tc>
        <w:tcPr>
          <w:tcW w:w="3936" w:type="dxa"/>
          <w:vAlign w:val="center"/>
        </w:tcPr>
        <w:p w14:paraId="78946859" w14:textId="77777777" w:rsidR="00BF0908" w:rsidRPr="00BF0908" w:rsidRDefault="00BF0908" w:rsidP="00BF0908">
          <w:pPr>
            <w:tabs>
              <w:tab w:val="center" w:pos="4680"/>
              <w:tab w:val="right" w:pos="9360"/>
            </w:tabs>
            <w:jc w:val="center"/>
            <w:rPr>
              <w:lang w:val="sr-Cyrl-RS"/>
            </w:rPr>
          </w:pPr>
          <w:r w:rsidRPr="00BF0908">
            <w:rPr>
              <w:noProof/>
              <w:color w:val="000080"/>
              <w:sz w:val="14"/>
              <w:lang w:eastAsia="en-GB"/>
            </w:rPr>
            <w:drawing>
              <wp:inline distT="0" distB="0" distL="0" distR="0" wp14:anchorId="345EF265" wp14:editId="3985ED93">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sidRPr="00BF0908">
            <w:rPr>
              <w:rFonts w:cs="Calibri"/>
              <w:noProof/>
              <w:sz w:val="20"/>
              <w:szCs w:val="20"/>
              <w:lang w:eastAsia="en-GB"/>
            </w:rPr>
            <w:drawing>
              <wp:inline distT="0" distB="0" distL="0" distR="0" wp14:anchorId="61F7F4EB" wp14:editId="007BD762">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70741504" w14:textId="77777777" w:rsidR="00BF0908" w:rsidRPr="00BF0908" w:rsidRDefault="00BF0908" w:rsidP="00BF0908">
          <w:pPr>
            <w:tabs>
              <w:tab w:val="center" w:pos="4680"/>
              <w:tab w:val="right" w:pos="9360"/>
            </w:tabs>
            <w:rPr>
              <w:lang w:val="sr-Cyrl-RS"/>
            </w:rPr>
          </w:pPr>
          <w:r w:rsidRPr="00BF0908">
            <w:rPr>
              <w:noProof/>
              <w:lang w:eastAsia="en-GB"/>
            </w:rPr>
            <w:drawing>
              <wp:inline distT="0" distB="0" distL="0" distR="0" wp14:anchorId="2A026F51" wp14:editId="3A75506B">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30572FDE" w14:textId="77777777" w:rsidR="00BF0908" w:rsidRPr="00BF0908" w:rsidRDefault="00BF0908" w:rsidP="00BF0908">
          <w:pPr>
            <w:tabs>
              <w:tab w:val="center" w:pos="4680"/>
              <w:tab w:val="right" w:pos="9360"/>
            </w:tabs>
            <w:jc w:val="right"/>
            <w:rPr>
              <w:lang w:val="sr-Cyrl-RS"/>
            </w:rPr>
          </w:pPr>
          <w:r w:rsidRPr="00BF0908">
            <w:rPr>
              <w:noProof/>
              <w:lang w:eastAsia="en-GB"/>
            </w:rPr>
            <w:drawing>
              <wp:inline distT="0" distB="0" distL="0" distR="0" wp14:anchorId="419ADD9E" wp14:editId="6D34D62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281FFC98" w14:textId="77777777" w:rsidR="007D5C1F" w:rsidRPr="00653B75" w:rsidRDefault="007D5C1F" w:rsidP="0065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B288" w14:textId="77777777" w:rsidR="007C2B18" w:rsidRDefault="007C2B18" w:rsidP="001E2800">
      <w:r>
        <w:separator/>
      </w:r>
    </w:p>
  </w:footnote>
  <w:footnote w:type="continuationSeparator" w:id="0">
    <w:p w14:paraId="65B21C98" w14:textId="77777777" w:rsidR="007C2B18" w:rsidRDefault="007C2B18" w:rsidP="001E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BF0908" w14:paraId="7658D533" w14:textId="77777777" w:rsidTr="004C7284">
      <w:trPr>
        <w:trHeight w:val="1567"/>
      </w:trPr>
      <w:tc>
        <w:tcPr>
          <w:tcW w:w="1951" w:type="dxa"/>
          <w:vAlign w:val="center"/>
        </w:tcPr>
        <w:p w14:paraId="73C351EA" w14:textId="77777777" w:rsidR="00BF0908" w:rsidRDefault="00BF0908" w:rsidP="00BF0908">
          <w:pPr>
            <w:pStyle w:val="Header"/>
            <w:rPr>
              <w:noProof/>
            </w:rPr>
          </w:pPr>
          <w:r>
            <w:rPr>
              <w:noProof/>
              <w:lang w:eastAsia="en-GB"/>
            </w:rPr>
            <w:drawing>
              <wp:inline distT="0" distB="0" distL="0" distR="0" wp14:anchorId="48F8008F" wp14:editId="6D3A51AD">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272A7DD6" w14:textId="77777777" w:rsidR="00BF0908" w:rsidRPr="00BD248D" w:rsidRDefault="00BF0908" w:rsidP="00BF0908">
          <w:pPr>
            <w:pStyle w:val="Header"/>
            <w:rPr>
              <w:b/>
              <w:bCs/>
              <w:noProof/>
              <w:color w:val="008000"/>
              <w:sz w:val="24"/>
              <w:szCs w:val="24"/>
            </w:rPr>
          </w:pPr>
          <w:r w:rsidRPr="00BD248D">
            <w:rPr>
              <w:b/>
              <w:bCs/>
              <w:noProof/>
              <w:color w:val="008000"/>
              <w:sz w:val="24"/>
              <w:szCs w:val="24"/>
            </w:rPr>
            <w:t>Зелени пут</w:t>
          </w:r>
        </w:p>
        <w:p w14:paraId="242A5016" w14:textId="77777777" w:rsidR="00BF0908" w:rsidRDefault="00BF0908" w:rsidP="00BF0908">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64F3190" w14:textId="77777777" w:rsidR="00BF0908" w:rsidRPr="00BD248D" w:rsidRDefault="00BF0908" w:rsidP="00BF0908">
          <w:pPr>
            <w:pStyle w:val="Header"/>
            <w:jc w:val="right"/>
            <w:rPr>
              <w:b/>
              <w:bCs/>
              <w:noProof/>
              <w:color w:val="003399"/>
              <w:sz w:val="28"/>
              <w:szCs w:val="28"/>
            </w:rPr>
          </w:pPr>
          <w:r w:rsidRPr="00BD248D">
            <w:rPr>
              <w:b/>
              <w:bCs/>
              <w:noProof/>
              <w:color w:val="003399"/>
              <w:sz w:val="28"/>
              <w:szCs w:val="28"/>
            </w:rPr>
            <w:t>Еразмус+</w:t>
          </w:r>
        </w:p>
        <w:p w14:paraId="272D256D" w14:textId="77777777" w:rsidR="00BF0908" w:rsidRPr="00BD248D" w:rsidRDefault="00BF0908" w:rsidP="00BF0908">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A017E59" w14:textId="77777777" w:rsidR="00BF0908" w:rsidRPr="00BD248D" w:rsidRDefault="00BF0908" w:rsidP="00BF0908">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43339809" w14:textId="5589F10C" w:rsidR="007D5C1F" w:rsidRDefault="007D5C1F" w:rsidP="006851E3">
    <w:pPr>
      <w:pStyle w:val="Header"/>
      <w:jc w:val="center"/>
      <w:rPr>
        <w:rFonts w:asciiTheme="minorHAnsi" w:hAnsi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7D5C1F" w14:paraId="47B02DD9" w14:textId="77777777" w:rsidTr="00695E62">
      <w:tc>
        <w:tcPr>
          <w:tcW w:w="9879" w:type="dxa"/>
          <w:tcBorders>
            <w:bottom w:val="single" w:sz="4" w:space="0" w:color="auto"/>
          </w:tcBorders>
        </w:tcPr>
        <w:p w14:paraId="3BE7D3AB" w14:textId="18026EBC" w:rsidR="007D5C1F" w:rsidRPr="00BF0908" w:rsidRDefault="00562E6C" w:rsidP="00695E62">
          <w:pPr>
            <w:pStyle w:val="Header"/>
            <w:jc w:val="center"/>
            <w:rPr>
              <w:rFonts w:asciiTheme="minorHAnsi" w:hAnsiTheme="minorHAnsi"/>
              <w:b/>
              <w:bCs/>
              <w:sz w:val="28"/>
              <w:szCs w:val="28"/>
              <w:lang w:val="sr-Cyrl-RS"/>
            </w:rPr>
          </w:pPr>
          <w:r w:rsidRPr="00562E6C">
            <w:rPr>
              <w:rFonts w:asciiTheme="minorHAnsi" w:hAnsiTheme="minorHAnsi"/>
              <w:b/>
              <w:bCs/>
              <w:sz w:val="28"/>
              <w:szCs w:val="28"/>
              <w:lang w:val="sr-Cyrl-RS"/>
            </w:rPr>
            <w:t>ПРЕГЛЕД ИЗВОРА ФИНАНСИРАЊА НАМЕЊЕН МАЛИМ И СРЕДЊИМ ПРЕДУЗЕЋИМА И ПРЕДУЗЕТНИЦИМА</w:t>
          </w:r>
        </w:p>
      </w:tc>
    </w:tr>
  </w:tbl>
  <w:p w14:paraId="075A8A40" w14:textId="436FDE90" w:rsidR="007D5C1F" w:rsidRPr="00695E62" w:rsidRDefault="007D5C1F" w:rsidP="00695E62">
    <w:pPr>
      <w:pStyle w:val="Header"/>
      <w:jc w:val="center"/>
      <w:rPr>
        <w:sz w:val="2"/>
        <w:szCs w:val="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C47"/>
    <w:multiLevelType w:val="hybridMultilevel"/>
    <w:tmpl w:val="160C1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714DB"/>
    <w:multiLevelType w:val="hybridMultilevel"/>
    <w:tmpl w:val="9F9C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66A59"/>
    <w:multiLevelType w:val="hybridMultilevel"/>
    <w:tmpl w:val="4A48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C0DDC"/>
    <w:multiLevelType w:val="hybridMultilevel"/>
    <w:tmpl w:val="B380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21194"/>
    <w:multiLevelType w:val="hybridMultilevel"/>
    <w:tmpl w:val="2144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313CD"/>
    <w:multiLevelType w:val="hybridMultilevel"/>
    <w:tmpl w:val="906AE04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EE343E"/>
    <w:multiLevelType w:val="hybridMultilevel"/>
    <w:tmpl w:val="FBB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27968"/>
    <w:multiLevelType w:val="hybridMultilevel"/>
    <w:tmpl w:val="AA0C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606B8"/>
    <w:multiLevelType w:val="hybridMultilevel"/>
    <w:tmpl w:val="01A2D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4B05BA"/>
    <w:multiLevelType w:val="hybridMultilevel"/>
    <w:tmpl w:val="4AF40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601A31"/>
    <w:multiLevelType w:val="hybridMultilevel"/>
    <w:tmpl w:val="EB6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743805">
    <w:abstractNumId w:val="0"/>
  </w:num>
  <w:num w:numId="2" w16cid:durableId="2146386299">
    <w:abstractNumId w:val="3"/>
  </w:num>
  <w:num w:numId="3" w16cid:durableId="772627806">
    <w:abstractNumId w:val="2"/>
  </w:num>
  <w:num w:numId="4" w16cid:durableId="1790464430">
    <w:abstractNumId w:val="7"/>
  </w:num>
  <w:num w:numId="5" w16cid:durableId="130290005">
    <w:abstractNumId w:val="4"/>
  </w:num>
  <w:num w:numId="6" w16cid:durableId="1870022831">
    <w:abstractNumId w:val="10"/>
  </w:num>
  <w:num w:numId="7" w16cid:durableId="337270978">
    <w:abstractNumId w:val="9"/>
  </w:num>
  <w:num w:numId="8" w16cid:durableId="692733886">
    <w:abstractNumId w:val="6"/>
  </w:num>
  <w:num w:numId="9" w16cid:durableId="218371979">
    <w:abstractNumId w:val="8"/>
  </w:num>
  <w:num w:numId="10" w16cid:durableId="575163409">
    <w:abstractNumId w:val="1"/>
  </w:num>
  <w:num w:numId="11" w16cid:durableId="20334112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37"/>
    <w:rsid w:val="00004084"/>
    <w:rsid w:val="00011D2B"/>
    <w:rsid w:val="000133A0"/>
    <w:rsid w:val="00015560"/>
    <w:rsid w:val="00036FCE"/>
    <w:rsid w:val="0004054B"/>
    <w:rsid w:val="00056086"/>
    <w:rsid w:val="000A3F7A"/>
    <w:rsid w:val="000B69F2"/>
    <w:rsid w:val="000C0227"/>
    <w:rsid w:val="000C5D68"/>
    <w:rsid w:val="000D0026"/>
    <w:rsid w:val="000D0ACD"/>
    <w:rsid w:val="000D4CA8"/>
    <w:rsid w:val="000D6856"/>
    <w:rsid w:val="001238EB"/>
    <w:rsid w:val="001348B5"/>
    <w:rsid w:val="00140B7F"/>
    <w:rsid w:val="001572AF"/>
    <w:rsid w:val="00157D6B"/>
    <w:rsid w:val="00175B92"/>
    <w:rsid w:val="0018266F"/>
    <w:rsid w:val="0019182C"/>
    <w:rsid w:val="001971AB"/>
    <w:rsid w:val="001D1A75"/>
    <w:rsid w:val="001D36FC"/>
    <w:rsid w:val="001E2800"/>
    <w:rsid w:val="001F023E"/>
    <w:rsid w:val="001F3E52"/>
    <w:rsid w:val="00215A37"/>
    <w:rsid w:val="00236809"/>
    <w:rsid w:val="002403AB"/>
    <w:rsid w:val="002509E2"/>
    <w:rsid w:val="00252976"/>
    <w:rsid w:val="00280BC3"/>
    <w:rsid w:val="00293B3F"/>
    <w:rsid w:val="002B12FD"/>
    <w:rsid w:val="002D038A"/>
    <w:rsid w:val="002E55E1"/>
    <w:rsid w:val="0032637D"/>
    <w:rsid w:val="00326C78"/>
    <w:rsid w:val="003439B3"/>
    <w:rsid w:val="00376B5D"/>
    <w:rsid w:val="00380171"/>
    <w:rsid w:val="00395ACC"/>
    <w:rsid w:val="00397A7A"/>
    <w:rsid w:val="003A0DD3"/>
    <w:rsid w:val="003B51B7"/>
    <w:rsid w:val="003B7F7A"/>
    <w:rsid w:val="003C5390"/>
    <w:rsid w:val="003D2EC5"/>
    <w:rsid w:val="003D40CC"/>
    <w:rsid w:val="003D5937"/>
    <w:rsid w:val="003F679B"/>
    <w:rsid w:val="004028A5"/>
    <w:rsid w:val="00430806"/>
    <w:rsid w:val="00466184"/>
    <w:rsid w:val="00482845"/>
    <w:rsid w:val="00494FE5"/>
    <w:rsid w:val="004B1800"/>
    <w:rsid w:val="004B2952"/>
    <w:rsid w:val="004B6DD8"/>
    <w:rsid w:val="004D2D56"/>
    <w:rsid w:val="004F54DF"/>
    <w:rsid w:val="005530F3"/>
    <w:rsid w:val="00561B16"/>
    <w:rsid w:val="00562E6C"/>
    <w:rsid w:val="0058404F"/>
    <w:rsid w:val="0058773C"/>
    <w:rsid w:val="005920F4"/>
    <w:rsid w:val="00594998"/>
    <w:rsid w:val="005A3453"/>
    <w:rsid w:val="005B56F6"/>
    <w:rsid w:val="005D4E7C"/>
    <w:rsid w:val="005D62E0"/>
    <w:rsid w:val="006079B3"/>
    <w:rsid w:val="00612283"/>
    <w:rsid w:val="00620552"/>
    <w:rsid w:val="00623841"/>
    <w:rsid w:val="00633C1C"/>
    <w:rsid w:val="00645F7F"/>
    <w:rsid w:val="00653B75"/>
    <w:rsid w:val="006851E3"/>
    <w:rsid w:val="0069392D"/>
    <w:rsid w:val="00695E62"/>
    <w:rsid w:val="006A4E18"/>
    <w:rsid w:val="006D4595"/>
    <w:rsid w:val="006E7F43"/>
    <w:rsid w:val="006F1220"/>
    <w:rsid w:val="007012A0"/>
    <w:rsid w:val="007056BC"/>
    <w:rsid w:val="00731CB7"/>
    <w:rsid w:val="007774B4"/>
    <w:rsid w:val="00783CB2"/>
    <w:rsid w:val="007B181C"/>
    <w:rsid w:val="007B63E8"/>
    <w:rsid w:val="007C2B18"/>
    <w:rsid w:val="007C2B83"/>
    <w:rsid w:val="007D5C1F"/>
    <w:rsid w:val="007E7B0D"/>
    <w:rsid w:val="008437DB"/>
    <w:rsid w:val="00884782"/>
    <w:rsid w:val="008A39B5"/>
    <w:rsid w:val="008A4934"/>
    <w:rsid w:val="008B089A"/>
    <w:rsid w:val="008E4F19"/>
    <w:rsid w:val="008F25F8"/>
    <w:rsid w:val="009523A0"/>
    <w:rsid w:val="009578C4"/>
    <w:rsid w:val="0096024B"/>
    <w:rsid w:val="00960CEB"/>
    <w:rsid w:val="009710BD"/>
    <w:rsid w:val="009804E5"/>
    <w:rsid w:val="009B1656"/>
    <w:rsid w:val="009B3A06"/>
    <w:rsid w:val="009B5FB3"/>
    <w:rsid w:val="009D2B5B"/>
    <w:rsid w:val="009E2188"/>
    <w:rsid w:val="009E6810"/>
    <w:rsid w:val="009F0A28"/>
    <w:rsid w:val="009F2023"/>
    <w:rsid w:val="009F2A23"/>
    <w:rsid w:val="00A127DF"/>
    <w:rsid w:val="00A17080"/>
    <w:rsid w:val="00A264EF"/>
    <w:rsid w:val="00A356B1"/>
    <w:rsid w:val="00A367CE"/>
    <w:rsid w:val="00A41934"/>
    <w:rsid w:val="00A77FF6"/>
    <w:rsid w:val="00A81D82"/>
    <w:rsid w:val="00A852F1"/>
    <w:rsid w:val="00AA559C"/>
    <w:rsid w:val="00AB5385"/>
    <w:rsid w:val="00AB7AA8"/>
    <w:rsid w:val="00B11BC7"/>
    <w:rsid w:val="00B15DE1"/>
    <w:rsid w:val="00B21E9C"/>
    <w:rsid w:val="00B226C3"/>
    <w:rsid w:val="00B41C11"/>
    <w:rsid w:val="00B800D6"/>
    <w:rsid w:val="00B8734E"/>
    <w:rsid w:val="00B93352"/>
    <w:rsid w:val="00BA1CD2"/>
    <w:rsid w:val="00BA6900"/>
    <w:rsid w:val="00BB640D"/>
    <w:rsid w:val="00BD64D9"/>
    <w:rsid w:val="00BF0908"/>
    <w:rsid w:val="00BF6423"/>
    <w:rsid w:val="00C0072D"/>
    <w:rsid w:val="00C00B10"/>
    <w:rsid w:val="00C25B22"/>
    <w:rsid w:val="00C56267"/>
    <w:rsid w:val="00C74732"/>
    <w:rsid w:val="00C762BF"/>
    <w:rsid w:val="00CA115A"/>
    <w:rsid w:val="00CA5749"/>
    <w:rsid w:val="00CB40D0"/>
    <w:rsid w:val="00CB602B"/>
    <w:rsid w:val="00CB7866"/>
    <w:rsid w:val="00CD7C9F"/>
    <w:rsid w:val="00CE31CF"/>
    <w:rsid w:val="00CE4E68"/>
    <w:rsid w:val="00CE5DA7"/>
    <w:rsid w:val="00CF1B77"/>
    <w:rsid w:val="00CF58DA"/>
    <w:rsid w:val="00D01A9A"/>
    <w:rsid w:val="00D0516E"/>
    <w:rsid w:val="00D16F49"/>
    <w:rsid w:val="00D21DFF"/>
    <w:rsid w:val="00D22B30"/>
    <w:rsid w:val="00D536AE"/>
    <w:rsid w:val="00D74022"/>
    <w:rsid w:val="00D80DF7"/>
    <w:rsid w:val="00E00C34"/>
    <w:rsid w:val="00E146BD"/>
    <w:rsid w:val="00E377B9"/>
    <w:rsid w:val="00E65B7D"/>
    <w:rsid w:val="00E84C63"/>
    <w:rsid w:val="00E92400"/>
    <w:rsid w:val="00EC1C26"/>
    <w:rsid w:val="00EC618F"/>
    <w:rsid w:val="00ED10FF"/>
    <w:rsid w:val="00ED78ED"/>
    <w:rsid w:val="00EE6E26"/>
    <w:rsid w:val="00EF1B04"/>
    <w:rsid w:val="00EF3807"/>
    <w:rsid w:val="00EF4F5A"/>
    <w:rsid w:val="00EF6FCA"/>
    <w:rsid w:val="00F107D4"/>
    <w:rsid w:val="00F35CF0"/>
    <w:rsid w:val="00F439F9"/>
    <w:rsid w:val="00F671C2"/>
    <w:rsid w:val="00F734D4"/>
    <w:rsid w:val="00F812AD"/>
    <w:rsid w:val="00F84323"/>
    <w:rsid w:val="00F95C0E"/>
    <w:rsid w:val="00FA28F7"/>
    <w:rsid w:val="00FA3772"/>
    <w:rsid w:val="00FB6078"/>
    <w:rsid w:val="00FC76EE"/>
    <w:rsid w:val="00FD07D0"/>
    <w:rsid w:val="00FD3C8E"/>
    <w:rsid w:val="00FE6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0F477"/>
  <w15:chartTrackingRefBased/>
  <w15:docId w15:val="{2DA5CA84-540C-4642-BD4B-7241FEE6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FCE"/>
    <w:rPr>
      <w:lang w:val="en-GB"/>
    </w:rPr>
  </w:style>
  <w:style w:type="paragraph" w:styleId="Heading1">
    <w:name w:val="heading 1"/>
    <w:basedOn w:val="Normal"/>
    <w:next w:val="Normal"/>
    <w:link w:val="Heading1Char"/>
    <w:uiPriority w:val="9"/>
    <w:qFormat/>
    <w:rsid w:val="00BF0908"/>
    <w:pPr>
      <w:keepNext/>
      <w:keepLines/>
      <w:spacing w:before="360" w:after="80"/>
      <w:outlineLvl w:val="0"/>
    </w:pPr>
    <w:rPr>
      <w:rFonts w:asciiTheme="majorHAnsi" w:eastAsiaTheme="majorEastAsia" w:hAnsiTheme="majorHAnsi" w:cstheme="majorBidi"/>
      <w:color w:val="365F91" w:themeColor="accent1" w:themeShade="BF"/>
      <w:sz w:val="40"/>
      <w:szCs w:val="40"/>
      <w:lang w:val="sr-Cyrl-RS"/>
    </w:rPr>
  </w:style>
  <w:style w:type="paragraph" w:styleId="Heading2">
    <w:name w:val="heading 2"/>
    <w:basedOn w:val="Normal"/>
    <w:next w:val="Normal"/>
    <w:link w:val="Heading2Char"/>
    <w:uiPriority w:val="9"/>
    <w:unhideWhenUsed/>
    <w:qFormat/>
    <w:rsid w:val="00BF0908"/>
    <w:pPr>
      <w:keepNext/>
      <w:keepLines/>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iPriority w:val="9"/>
    <w:semiHidden/>
    <w:unhideWhenUsed/>
    <w:qFormat/>
    <w:rsid w:val="00BF0908"/>
    <w:pPr>
      <w:keepNext/>
      <w:keepLines/>
      <w:spacing w:before="160" w:after="80"/>
      <w:outlineLvl w:val="2"/>
    </w:pPr>
    <w:rPr>
      <w:rFonts w:asciiTheme="minorHAnsi" w:eastAsiaTheme="majorEastAsia" w:hAnsiTheme="minorHAnsi" w:cstheme="majorBidi"/>
      <w:color w:val="365F91" w:themeColor="accent1" w:themeShade="BF"/>
      <w:sz w:val="28"/>
      <w:szCs w:val="28"/>
      <w:lang w:val="sr-Cyrl-RS"/>
    </w:rPr>
  </w:style>
  <w:style w:type="paragraph" w:styleId="Heading4">
    <w:name w:val="heading 4"/>
    <w:basedOn w:val="Normal"/>
    <w:next w:val="Normal"/>
    <w:link w:val="Heading4Char"/>
    <w:uiPriority w:val="9"/>
    <w:semiHidden/>
    <w:unhideWhenUsed/>
    <w:qFormat/>
    <w:rsid w:val="00BF0908"/>
    <w:pPr>
      <w:keepNext/>
      <w:keepLines/>
      <w:spacing w:before="80" w:after="40"/>
      <w:outlineLvl w:val="3"/>
    </w:pPr>
    <w:rPr>
      <w:rFonts w:asciiTheme="minorHAnsi" w:eastAsiaTheme="majorEastAsia" w:hAnsiTheme="minorHAnsi" w:cstheme="majorBidi"/>
      <w:i/>
      <w:iCs/>
      <w:color w:val="365F91" w:themeColor="accent1" w:themeShade="BF"/>
      <w:lang w:val="sr-Cyrl-RS"/>
    </w:rPr>
  </w:style>
  <w:style w:type="paragraph" w:styleId="Heading5">
    <w:name w:val="heading 5"/>
    <w:basedOn w:val="Normal"/>
    <w:next w:val="Normal"/>
    <w:link w:val="Heading5Char"/>
    <w:uiPriority w:val="9"/>
    <w:semiHidden/>
    <w:unhideWhenUsed/>
    <w:qFormat/>
    <w:rsid w:val="00BF0908"/>
    <w:pPr>
      <w:keepNext/>
      <w:keepLines/>
      <w:spacing w:before="80" w:after="40"/>
      <w:outlineLvl w:val="4"/>
    </w:pPr>
    <w:rPr>
      <w:rFonts w:asciiTheme="minorHAnsi" w:eastAsiaTheme="majorEastAsia" w:hAnsiTheme="minorHAnsi" w:cstheme="majorBidi"/>
      <w:color w:val="365F91" w:themeColor="accent1" w:themeShade="BF"/>
      <w:lang w:val="sr-Cyrl-RS"/>
    </w:rPr>
  </w:style>
  <w:style w:type="paragraph" w:styleId="Heading6">
    <w:name w:val="heading 6"/>
    <w:basedOn w:val="Normal"/>
    <w:next w:val="Normal"/>
    <w:link w:val="Heading6Char"/>
    <w:uiPriority w:val="9"/>
    <w:semiHidden/>
    <w:unhideWhenUsed/>
    <w:qFormat/>
    <w:rsid w:val="00BF0908"/>
    <w:pPr>
      <w:keepNext/>
      <w:keepLines/>
      <w:spacing w:before="40"/>
      <w:outlineLvl w:val="5"/>
    </w:pPr>
    <w:rPr>
      <w:rFonts w:asciiTheme="minorHAnsi" w:eastAsiaTheme="majorEastAsia" w:hAnsiTheme="minorHAnsi" w:cstheme="majorBidi"/>
      <w:i/>
      <w:iCs/>
      <w:color w:val="595959" w:themeColor="text1" w:themeTint="A6"/>
      <w:lang w:val="sr-Cyrl-RS"/>
    </w:rPr>
  </w:style>
  <w:style w:type="paragraph" w:styleId="Heading7">
    <w:name w:val="heading 7"/>
    <w:basedOn w:val="Normal"/>
    <w:next w:val="Normal"/>
    <w:link w:val="Heading7Char"/>
    <w:uiPriority w:val="9"/>
    <w:semiHidden/>
    <w:unhideWhenUsed/>
    <w:qFormat/>
    <w:rsid w:val="00BF0908"/>
    <w:pPr>
      <w:keepNext/>
      <w:keepLines/>
      <w:spacing w:before="40"/>
      <w:outlineLvl w:val="6"/>
    </w:pPr>
    <w:rPr>
      <w:rFonts w:asciiTheme="minorHAnsi" w:eastAsiaTheme="majorEastAsia" w:hAnsiTheme="minorHAnsi" w:cstheme="majorBidi"/>
      <w:color w:val="595959" w:themeColor="text1" w:themeTint="A6"/>
      <w:lang w:val="sr-Cyrl-RS"/>
    </w:rPr>
  </w:style>
  <w:style w:type="paragraph" w:styleId="Heading8">
    <w:name w:val="heading 8"/>
    <w:basedOn w:val="Normal"/>
    <w:next w:val="Normal"/>
    <w:link w:val="Heading8Char"/>
    <w:uiPriority w:val="9"/>
    <w:semiHidden/>
    <w:unhideWhenUsed/>
    <w:qFormat/>
    <w:rsid w:val="00BF0908"/>
    <w:pPr>
      <w:keepNext/>
      <w:keepLines/>
      <w:outlineLvl w:val="7"/>
    </w:pPr>
    <w:rPr>
      <w:rFonts w:asciiTheme="minorHAnsi" w:eastAsiaTheme="majorEastAsia" w:hAnsiTheme="minorHAnsi" w:cstheme="majorBidi"/>
      <w:i/>
      <w:iCs/>
      <w:color w:val="272727" w:themeColor="text1" w:themeTint="D8"/>
      <w:lang w:val="sr-Cyrl-RS"/>
    </w:rPr>
  </w:style>
  <w:style w:type="paragraph" w:styleId="Heading9">
    <w:name w:val="heading 9"/>
    <w:basedOn w:val="Normal"/>
    <w:next w:val="Normal"/>
    <w:link w:val="Heading9Char"/>
    <w:uiPriority w:val="9"/>
    <w:semiHidden/>
    <w:unhideWhenUsed/>
    <w:qFormat/>
    <w:rsid w:val="00BF0908"/>
    <w:pPr>
      <w:keepNext/>
      <w:keepLines/>
      <w:outlineLvl w:val="8"/>
    </w:pPr>
    <w:rPr>
      <w:rFonts w:asciiTheme="minorHAnsi" w:eastAsiaTheme="majorEastAsia" w:hAnsiTheme="minorHAnsi" w:cstheme="majorBidi"/>
      <w:color w:val="272727" w:themeColor="text1" w:themeTint="D8"/>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
    <w:basedOn w:val="Normal"/>
    <w:link w:val="HeaderChar"/>
    <w:unhideWhenUsed/>
    <w:rsid w:val="001E2800"/>
    <w:pPr>
      <w:tabs>
        <w:tab w:val="center" w:pos="4680"/>
        <w:tab w:val="right" w:pos="9360"/>
      </w:tabs>
    </w:pPr>
  </w:style>
  <w:style w:type="character" w:customStyle="1" w:styleId="HeaderChar">
    <w:name w:val="Header Char"/>
    <w:aliases w:val="(17) EPR Header Char"/>
    <w:basedOn w:val="DefaultParagraphFont"/>
    <w:link w:val="Header"/>
    <w:rsid w:val="001E2800"/>
    <w:rPr>
      <w:lang w:val="sr-Latn-RS"/>
    </w:rPr>
  </w:style>
  <w:style w:type="paragraph" w:styleId="Footer">
    <w:name w:val="footer"/>
    <w:basedOn w:val="Normal"/>
    <w:link w:val="FooterChar"/>
    <w:uiPriority w:val="99"/>
    <w:unhideWhenUsed/>
    <w:rsid w:val="001E2800"/>
    <w:pPr>
      <w:tabs>
        <w:tab w:val="center" w:pos="4680"/>
        <w:tab w:val="right" w:pos="9360"/>
      </w:tabs>
    </w:pPr>
  </w:style>
  <w:style w:type="character" w:customStyle="1" w:styleId="FooterChar">
    <w:name w:val="Footer Char"/>
    <w:basedOn w:val="DefaultParagraphFont"/>
    <w:link w:val="Footer"/>
    <w:uiPriority w:val="99"/>
    <w:rsid w:val="001E2800"/>
    <w:rPr>
      <w:lang w:val="sr-Latn-RS"/>
    </w:rPr>
  </w:style>
  <w:style w:type="table" w:styleId="TableGrid">
    <w:name w:val="Table Grid"/>
    <w:basedOn w:val="TableNormal"/>
    <w:uiPriority w:val="59"/>
    <w:rsid w:val="0065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09E2"/>
    <w:pPr>
      <w:ind w:left="720"/>
      <w:contextualSpacing/>
    </w:pPr>
    <w:rPr>
      <w:lang w:val="sr-Cyrl-RS"/>
    </w:rPr>
  </w:style>
  <w:style w:type="paragraph" w:styleId="NormalWeb">
    <w:name w:val="Normal (Web)"/>
    <w:basedOn w:val="Normal"/>
    <w:uiPriority w:val="99"/>
    <w:unhideWhenUsed/>
    <w:rsid w:val="00252976"/>
    <w:pPr>
      <w:spacing w:before="100" w:beforeAutospacing="1" w:after="100" w:afterAutospacing="1"/>
    </w:pPr>
    <w:rPr>
      <w:rFonts w:ascii="Times New Roman" w:hAnsi="Times New Roman" w:cs="Times New Roman"/>
      <w:sz w:val="24"/>
      <w:szCs w:val="24"/>
      <w:lang w:val="sr" w:eastAsia="en-GB"/>
    </w:rPr>
  </w:style>
  <w:style w:type="table" w:customStyle="1" w:styleId="TableGrid1">
    <w:name w:val="Table Grid1"/>
    <w:basedOn w:val="TableNormal"/>
    <w:next w:val="TableGrid"/>
    <w:uiPriority w:val="5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908"/>
    <w:rPr>
      <w:rFonts w:asciiTheme="majorHAnsi" w:eastAsiaTheme="majorEastAsia" w:hAnsiTheme="majorHAnsi" w:cstheme="majorBidi"/>
      <w:color w:val="365F91" w:themeColor="accent1" w:themeShade="BF"/>
      <w:sz w:val="40"/>
      <w:szCs w:val="40"/>
      <w:lang w:val="sr-Cyrl-RS"/>
    </w:rPr>
  </w:style>
  <w:style w:type="character" w:customStyle="1" w:styleId="Heading2Char">
    <w:name w:val="Heading 2 Char"/>
    <w:basedOn w:val="DefaultParagraphFont"/>
    <w:link w:val="Heading2"/>
    <w:uiPriority w:val="9"/>
    <w:rsid w:val="00BF0908"/>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uiPriority w:val="9"/>
    <w:semiHidden/>
    <w:rsid w:val="00BF0908"/>
    <w:rPr>
      <w:rFonts w:asciiTheme="minorHAnsi" w:eastAsiaTheme="majorEastAsia" w:hAnsiTheme="minorHAnsi" w:cstheme="majorBidi"/>
      <w:color w:val="365F91" w:themeColor="accent1" w:themeShade="BF"/>
      <w:sz w:val="28"/>
      <w:szCs w:val="28"/>
      <w:lang w:val="sr-Cyrl-RS"/>
    </w:rPr>
  </w:style>
  <w:style w:type="character" w:customStyle="1" w:styleId="Heading4Char">
    <w:name w:val="Heading 4 Char"/>
    <w:basedOn w:val="DefaultParagraphFont"/>
    <w:link w:val="Heading4"/>
    <w:uiPriority w:val="9"/>
    <w:semiHidden/>
    <w:rsid w:val="00BF0908"/>
    <w:rPr>
      <w:rFonts w:asciiTheme="minorHAnsi" w:eastAsiaTheme="majorEastAsia" w:hAnsiTheme="minorHAnsi" w:cstheme="majorBidi"/>
      <w:i/>
      <w:iCs/>
      <w:color w:val="365F91" w:themeColor="accent1" w:themeShade="BF"/>
      <w:lang w:val="sr-Cyrl-RS"/>
    </w:rPr>
  </w:style>
  <w:style w:type="character" w:customStyle="1" w:styleId="Heading5Char">
    <w:name w:val="Heading 5 Char"/>
    <w:basedOn w:val="DefaultParagraphFont"/>
    <w:link w:val="Heading5"/>
    <w:uiPriority w:val="9"/>
    <w:semiHidden/>
    <w:rsid w:val="00BF0908"/>
    <w:rPr>
      <w:rFonts w:asciiTheme="minorHAnsi" w:eastAsiaTheme="majorEastAsia" w:hAnsiTheme="minorHAnsi" w:cstheme="majorBidi"/>
      <w:color w:val="365F91" w:themeColor="accent1" w:themeShade="BF"/>
      <w:lang w:val="sr-Cyrl-RS"/>
    </w:rPr>
  </w:style>
  <w:style w:type="character" w:customStyle="1" w:styleId="Heading6Char">
    <w:name w:val="Heading 6 Char"/>
    <w:basedOn w:val="DefaultParagraphFont"/>
    <w:link w:val="Heading6"/>
    <w:uiPriority w:val="9"/>
    <w:semiHidden/>
    <w:rsid w:val="00BF0908"/>
    <w:rPr>
      <w:rFonts w:asciiTheme="minorHAnsi" w:eastAsiaTheme="majorEastAsia" w:hAnsiTheme="minorHAnsi"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BF0908"/>
    <w:rPr>
      <w:rFonts w:asciiTheme="minorHAnsi" w:eastAsiaTheme="majorEastAsia" w:hAnsiTheme="minorHAnsi" w:cstheme="majorBidi"/>
      <w:color w:val="595959" w:themeColor="text1" w:themeTint="A6"/>
      <w:lang w:val="sr-Cyrl-RS"/>
    </w:rPr>
  </w:style>
  <w:style w:type="character" w:customStyle="1" w:styleId="Heading8Char">
    <w:name w:val="Heading 8 Char"/>
    <w:basedOn w:val="DefaultParagraphFont"/>
    <w:link w:val="Heading8"/>
    <w:uiPriority w:val="9"/>
    <w:semiHidden/>
    <w:rsid w:val="00BF0908"/>
    <w:rPr>
      <w:rFonts w:asciiTheme="minorHAnsi" w:eastAsiaTheme="majorEastAsia" w:hAnsiTheme="minorHAnsi"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BF0908"/>
    <w:rPr>
      <w:rFonts w:asciiTheme="minorHAnsi" w:eastAsiaTheme="majorEastAsia" w:hAnsiTheme="minorHAnsi" w:cstheme="majorBidi"/>
      <w:color w:val="272727" w:themeColor="text1" w:themeTint="D8"/>
      <w:lang w:val="sr-Cyrl-RS"/>
    </w:rPr>
  </w:style>
  <w:style w:type="paragraph" w:styleId="Title">
    <w:name w:val="Title"/>
    <w:basedOn w:val="Normal"/>
    <w:next w:val="Normal"/>
    <w:link w:val="TitleChar"/>
    <w:uiPriority w:val="10"/>
    <w:qFormat/>
    <w:rsid w:val="00BF0908"/>
    <w:pPr>
      <w:spacing w:after="80"/>
      <w:contextualSpacing/>
    </w:pPr>
    <w:rPr>
      <w:rFonts w:asciiTheme="majorHAnsi" w:eastAsiaTheme="majorEastAsia" w:hAnsiTheme="majorHAnsi" w:cstheme="majorBidi"/>
      <w:spacing w:val="-10"/>
      <w:kern w:val="28"/>
      <w:sz w:val="56"/>
      <w:szCs w:val="56"/>
      <w:lang w:val="sr-Cyrl-RS"/>
    </w:rPr>
  </w:style>
  <w:style w:type="character" w:customStyle="1" w:styleId="TitleChar">
    <w:name w:val="Title Char"/>
    <w:basedOn w:val="DefaultParagraphFont"/>
    <w:link w:val="Title"/>
    <w:uiPriority w:val="10"/>
    <w:rsid w:val="00BF0908"/>
    <w:rPr>
      <w:rFonts w:asciiTheme="majorHAnsi" w:eastAsiaTheme="majorEastAsia" w:hAnsiTheme="majorHAnsi" w:cstheme="majorBidi"/>
      <w:spacing w:val="-10"/>
      <w:kern w:val="28"/>
      <w:sz w:val="56"/>
      <w:szCs w:val="56"/>
      <w:lang w:val="sr-Cyrl-RS"/>
    </w:rPr>
  </w:style>
  <w:style w:type="paragraph" w:styleId="Subtitle">
    <w:name w:val="Subtitle"/>
    <w:basedOn w:val="Normal"/>
    <w:next w:val="Normal"/>
    <w:link w:val="SubtitleChar"/>
    <w:uiPriority w:val="11"/>
    <w:qFormat/>
    <w:rsid w:val="00BF0908"/>
    <w:pPr>
      <w:numPr>
        <w:ilvl w:val="1"/>
      </w:numPr>
      <w:spacing w:after="160"/>
    </w:pPr>
    <w:rPr>
      <w:rFonts w:asciiTheme="minorHAnsi" w:eastAsiaTheme="majorEastAsia" w:hAnsiTheme="minorHAnsi"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BF0908"/>
    <w:rPr>
      <w:rFonts w:asciiTheme="minorHAnsi" w:eastAsiaTheme="majorEastAsia" w:hAnsiTheme="minorHAnsi"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BF0908"/>
    <w:pPr>
      <w:spacing w:before="160" w:after="160"/>
      <w:jc w:val="center"/>
    </w:pPr>
    <w:rPr>
      <w:i/>
      <w:iCs/>
      <w:color w:val="404040" w:themeColor="text1" w:themeTint="BF"/>
      <w:lang w:val="sr-Cyrl-RS"/>
    </w:rPr>
  </w:style>
  <w:style w:type="character" w:customStyle="1" w:styleId="QuoteChar">
    <w:name w:val="Quote Char"/>
    <w:basedOn w:val="DefaultParagraphFont"/>
    <w:link w:val="Quote"/>
    <w:uiPriority w:val="29"/>
    <w:rsid w:val="00BF0908"/>
    <w:rPr>
      <w:i/>
      <w:iCs/>
      <w:color w:val="404040" w:themeColor="text1" w:themeTint="BF"/>
      <w:lang w:val="sr-Cyrl-RS"/>
    </w:rPr>
  </w:style>
  <w:style w:type="character" w:styleId="IntenseEmphasis">
    <w:name w:val="Intense Emphasis"/>
    <w:basedOn w:val="DefaultParagraphFont"/>
    <w:uiPriority w:val="21"/>
    <w:qFormat/>
    <w:rsid w:val="00BF0908"/>
    <w:rPr>
      <w:i/>
      <w:iCs/>
      <w:color w:val="365F91" w:themeColor="accent1" w:themeShade="BF"/>
    </w:rPr>
  </w:style>
  <w:style w:type="paragraph" w:styleId="IntenseQuote">
    <w:name w:val="Intense Quote"/>
    <w:basedOn w:val="Normal"/>
    <w:next w:val="Normal"/>
    <w:link w:val="IntenseQuoteChar"/>
    <w:uiPriority w:val="30"/>
    <w:qFormat/>
    <w:rsid w:val="00BF09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sr-Cyrl-RS"/>
    </w:rPr>
  </w:style>
  <w:style w:type="character" w:customStyle="1" w:styleId="IntenseQuoteChar">
    <w:name w:val="Intense Quote Char"/>
    <w:basedOn w:val="DefaultParagraphFont"/>
    <w:link w:val="IntenseQuote"/>
    <w:uiPriority w:val="30"/>
    <w:rsid w:val="00BF0908"/>
    <w:rPr>
      <w:i/>
      <w:iCs/>
      <w:color w:val="365F91" w:themeColor="accent1" w:themeShade="BF"/>
      <w:lang w:val="sr-Cyrl-RS"/>
    </w:rPr>
  </w:style>
  <w:style w:type="character" w:styleId="IntenseReference">
    <w:name w:val="Intense Reference"/>
    <w:basedOn w:val="DefaultParagraphFont"/>
    <w:uiPriority w:val="32"/>
    <w:qFormat/>
    <w:rsid w:val="00BF0908"/>
    <w:rPr>
      <w:b/>
      <w:bCs/>
      <w:smallCaps/>
      <w:color w:val="365F91" w:themeColor="accent1" w:themeShade="BF"/>
      <w:spacing w:val="5"/>
    </w:rPr>
  </w:style>
  <w:style w:type="paragraph" w:customStyle="1" w:styleId="CharChar2">
    <w:name w:val="Char Char2"/>
    <w:basedOn w:val="Normal"/>
    <w:rsid w:val="00BF0908"/>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BF0908"/>
    <w:rPr>
      <w:rFonts w:ascii="Segoe UI" w:hAnsi="Segoe UI" w:cs="Segoe UI"/>
      <w:sz w:val="18"/>
      <w:szCs w:val="18"/>
      <w:lang w:val="sr-Cyrl-RS"/>
    </w:rPr>
  </w:style>
  <w:style w:type="character" w:customStyle="1" w:styleId="BalloonTextChar">
    <w:name w:val="Balloon Text Char"/>
    <w:basedOn w:val="DefaultParagraphFont"/>
    <w:link w:val="BalloonText"/>
    <w:uiPriority w:val="99"/>
    <w:semiHidden/>
    <w:rsid w:val="00BF0908"/>
    <w:rPr>
      <w:rFonts w:ascii="Segoe UI" w:hAnsi="Segoe UI" w:cs="Segoe UI"/>
      <w:sz w:val="18"/>
      <w:szCs w:val="18"/>
      <w:lang w:val="sr-Cyrl-RS"/>
    </w:rPr>
  </w:style>
  <w:style w:type="character" w:styleId="PlaceholderText">
    <w:name w:val="Placeholder Text"/>
    <w:basedOn w:val="DefaultParagraphFont"/>
    <w:uiPriority w:val="99"/>
    <w:semiHidden/>
    <w:rsid w:val="00BF0908"/>
    <w:rPr>
      <w:color w:val="666666"/>
    </w:rPr>
  </w:style>
  <w:style w:type="paragraph" w:styleId="TOCHeading">
    <w:name w:val="TOC Heading"/>
    <w:basedOn w:val="Heading1"/>
    <w:next w:val="Normal"/>
    <w:uiPriority w:val="39"/>
    <w:unhideWhenUsed/>
    <w:qFormat/>
    <w:rsid w:val="00BF0908"/>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BF0908"/>
    <w:pPr>
      <w:tabs>
        <w:tab w:val="right" w:leader="dot" w:pos="9653"/>
      </w:tabs>
      <w:spacing w:after="100"/>
      <w:ind w:left="220"/>
      <w:jc w:val="both"/>
    </w:pPr>
    <w:rPr>
      <w:lang w:val="sr-Cyrl-RS"/>
    </w:rPr>
  </w:style>
  <w:style w:type="character" w:styleId="Hyperlink">
    <w:name w:val="Hyperlink"/>
    <w:basedOn w:val="DefaultParagraphFont"/>
    <w:uiPriority w:val="99"/>
    <w:unhideWhenUsed/>
    <w:rsid w:val="00BF0908"/>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BF0908"/>
    <w:rPr>
      <w:kern w:val="2"/>
      <w:sz w:val="20"/>
      <w:szCs w:val="20"/>
      <w:lang w:val="sr-Cyrl-RS"/>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BF0908"/>
    <w:rPr>
      <w:kern w:val="2"/>
      <w:sz w:val="20"/>
      <w:szCs w:val="20"/>
      <w:lang w:val="sr-Cyrl-RS"/>
      <w14:ligatures w14:val="standardContextual"/>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BF090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BF0908"/>
    <w:pPr>
      <w:spacing w:after="160" w:line="240" w:lineRule="exact"/>
    </w:pPr>
    <w:rPr>
      <w:vertAlign w:val="superscript"/>
      <w:lang w:val="en-US"/>
    </w:rPr>
  </w:style>
  <w:style w:type="paragraph" w:styleId="Caption">
    <w:name w:val="caption"/>
    <w:basedOn w:val="Normal"/>
    <w:next w:val="Normal"/>
    <w:uiPriority w:val="35"/>
    <w:unhideWhenUsed/>
    <w:qFormat/>
    <w:rsid w:val="00BF0908"/>
    <w:pPr>
      <w:spacing w:after="200"/>
    </w:pPr>
    <w:rPr>
      <w:i/>
      <w:iCs/>
      <w:color w:val="1F497D" w:themeColor="text2"/>
      <w:sz w:val="18"/>
      <w:szCs w:val="18"/>
      <w:lang w:val="sr-Cyrl-RS"/>
    </w:rPr>
  </w:style>
  <w:style w:type="character" w:customStyle="1" w:styleId="UnresolvedMention1">
    <w:name w:val="Unresolved Mention1"/>
    <w:basedOn w:val="DefaultParagraphFont"/>
    <w:uiPriority w:val="99"/>
    <w:semiHidden/>
    <w:unhideWhenUsed/>
    <w:rsid w:val="00BF090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BF0908"/>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BF0908"/>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BF0908"/>
    <w:rPr>
      <w:lang w:val="sr-Cyrl-RS"/>
    </w:rPr>
  </w:style>
  <w:style w:type="character" w:customStyle="1" w:styleId="UnresolvedMention2">
    <w:name w:val="Unresolved Mention2"/>
    <w:basedOn w:val="DefaultParagraphFont"/>
    <w:uiPriority w:val="99"/>
    <w:semiHidden/>
    <w:unhideWhenUsed/>
    <w:rsid w:val="00BF0908"/>
    <w:rPr>
      <w:color w:val="605E5C"/>
      <w:shd w:val="clear" w:color="auto" w:fill="E1DFDD"/>
    </w:rPr>
  </w:style>
  <w:style w:type="paragraph" w:styleId="TOC1">
    <w:name w:val="toc 1"/>
    <w:basedOn w:val="Normal"/>
    <w:next w:val="Normal"/>
    <w:autoRedefine/>
    <w:uiPriority w:val="39"/>
    <w:unhideWhenUsed/>
    <w:rsid w:val="00BF0908"/>
    <w:pPr>
      <w:spacing w:after="100"/>
    </w:pPr>
    <w:rPr>
      <w:lang w:val="sr"/>
    </w:rPr>
  </w:style>
  <w:style w:type="character" w:customStyle="1" w:styleId="UnresolvedMention3">
    <w:name w:val="Unresolved Mention3"/>
    <w:basedOn w:val="DefaultParagraphFont"/>
    <w:uiPriority w:val="99"/>
    <w:semiHidden/>
    <w:unhideWhenUsed/>
    <w:rsid w:val="00BF0908"/>
    <w:rPr>
      <w:color w:val="605E5C"/>
      <w:shd w:val="clear" w:color="auto" w:fill="E1DFDD"/>
    </w:rPr>
  </w:style>
  <w:style w:type="character" w:styleId="UnresolvedMention">
    <w:name w:val="Unresolved Mention"/>
    <w:basedOn w:val="DefaultParagraphFont"/>
    <w:uiPriority w:val="99"/>
    <w:semiHidden/>
    <w:unhideWhenUsed/>
    <w:rsid w:val="00BF0908"/>
    <w:rPr>
      <w:color w:val="605E5C"/>
      <w:shd w:val="clear" w:color="auto" w:fill="E1DFDD"/>
    </w:rPr>
  </w:style>
  <w:style w:type="table" w:customStyle="1" w:styleId="TableGrid2">
    <w:name w:val="Table Grid2"/>
    <w:basedOn w:val="TableNormal"/>
    <w:next w:val="TableGrid"/>
    <w:uiPriority w:val="5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1B0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EF1B04"/>
    <w:rPr>
      <w:rFonts w:ascii="Arial" w:eastAsia="Arial" w:hAnsi="Arial" w:cs="Arial"/>
      <w:sz w:val="20"/>
      <w:szCs w:val="20"/>
    </w:rPr>
  </w:style>
  <w:style w:type="paragraph" w:styleId="NoSpacing">
    <w:name w:val="No Spacing"/>
    <w:uiPriority w:val="1"/>
    <w:qFormat/>
    <w:rsid w:val="00633C1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whowserbia@ebrd.com" TargetMode="External"/><Relationship Id="rId13" Type="http://schemas.openxmlformats.org/officeDocument/2006/relationships/hyperlink" Target="https://web-sme-csp.com/serbia/" TargetMode="External"/><Relationship Id="rId18" Type="http://schemas.openxmlformats.org/officeDocument/2006/relationships/hyperlink" Target="https://ebrdgeff.com/serbia/rs/the-programme/the-facility/" TargetMode="External"/><Relationship Id="rId26" Type="http://schemas.openxmlformats.org/officeDocument/2006/relationships/hyperlink" Target="https://zelena-agenda.euzatebe.rs/rs/konkursi" TargetMode="External"/><Relationship Id="rId39" Type="http://schemas.openxmlformats.org/officeDocument/2006/relationships/hyperlink" Target="mailto:eu@pks.rs" TargetMode="External"/><Relationship Id="rId3" Type="http://schemas.openxmlformats.org/officeDocument/2006/relationships/styles" Target="styles.xml"/><Relationship Id="rId21" Type="http://schemas.openxmlformats.org/officeDocument/2006/relationships/hyperlink" Target="mailto:Aleksandar.Kovacevic@bancaintesa.rs" TargetMode="External"/><Relationship Id="rId34" Type="http://schemas.openxmlformats.org/officeDocument/2006/relationships/hyperlink" Target="mailto:office@inovacionifond.rs"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servia@web-sme-csp.com" TargetMode="External"/><Relationship Id="rId17" Type="http://schemas.openxmlformats.org/officeDocument/2006/relationships/hyperlink" Target="https://webalkans.eu/en/contact-us/" TargetMode="External"/><Relationship Id="rId25" Type="http://schemas.openxmlformats.org/officeDocument/2006/relationships/hyperlink" Target="http://www.eib.org" TargetMode="External"/><Relationship Id="rId33" Type="http://schemas.openxmlformats.org/officeDocument/2006/relationships/hyperlink" Target="http://www.ras.gov.rs" TargetMode="External"/><Relationship Id="rId38" Type="http://schemas.openxmlformats.org/officeDocument/2006/relationships/hyperlink" Target="https://www.een.rs" TargetMode="External"/><Relationship Id="rId2" Type="http://schemas.openxmlformats.org/officeDocument/2006/relationships/numbering" Target="numbering.xml"/><Relationship Id="rId16" Type="http://schemas.openxmlformats.org/officeDocument/2006/relationships/hyperlink" Target="http://www.wbedif.eu/for-%20entrepreneurs/enterprise-expansion-%20fund-enef/" TargetMode="External"/><Relationship Id="rId20" Type="http://schemas.openxmlformats.org/officeDocument/2006/relationships/hyperlink" Target="http://www.ggf.lu" TargetMode="External"/><Relationship Id="rId29" Type="http://schemas.openxmlformats.org/officeDocument/2006/relationships/hyperlink" Target="https://eenergy.grantplatform.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me-csp.com/serbia/" TargetMode="External"/><Relationship Id="rId24" Type="http://schemas.openxmlformats.org/officeDocument/2006/relationships/hyperlink" Target="mailto:ENEST-WBIF@ec.europa.eu" TargetMode="External"/><Relationship Id="rId32" Type="http://schemas.openxmlformats.org/officeDocument/2006/relationships/hyperlink" Target="mailto:office@ras.gov.rs" TargetMode="External"/><Relationship Id="rId37" Type="http://schemas.openxmlformats.org/officeDocument/2006/relationships/hyperlink" Target="https://www.een.rs/kontak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raovacm@ebrd.com" TargetMode="External"/><Relationship Id="rId23" Type="http://schemas.openxmlformats.org/officeDocument/2006/relationships/hyperlink" Target="mailto:hubert.warsmann@wbif-ipf12.eu" TargetMode="External"/><Relationship Id="rId28" Type="http://schemas.openxmlformats.org/officeDocument/2006/relationships/hyperlink" Target="https://www.eenergy-project.eu/" TargetMode="External"/><Relationship Id="rId36" Type="http://schemas.openxmlformats.org/officeDocument/2006/relationships/hyperlink" Target="mailto:graovacm@ebrd.com" TargetMode="External"/><Relationship Id="rId10" Type="http://schemas.openxmlformats.org/officeDocument/2006/relationships/hyperlink" Target="mailto:i.jerkovic@web-sme-csp.com" TargetMode="External"/><Relationship Id="rId19" Type="http://schemas.openxmlformats.org/officeDocument/2006/relationships/hyperlink" Target="mailto:gordana.puric@aikbanka.rs" TargetMode="External"/><Relationship Id="rId31" Type="http://schemas.openxmlformats.org/officeDocument/2006/relationships/hyperlink" Target="http://www.privreda.gov.r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erbia@web-sme-csp.com" TargetMode="External"/><Relationship Id="rId14" Type="http://schemas.openxmlformats.org/officeDocument/2006/relationships/hyperlink" Target="https://www.wbif.eu" TargetMode="External"/><Relationship Id="rId22" Type="http://schemas.openxmlformats.org/officeDocument/2006/relationships/hyperlink" Target="mailto:Info.serbia@web-sme-csp.com" TargetMode="External"/><Relationship Id="rId27" Type="http://schemas.openxmlformats.org/officeDocument/2006/relationships/hyperlink" Target="http://www.euzatebe.rs" TargetMode="External"/><Relationship Id="rId30" Type="http://schemas.openxmlformats.org/officeDocument/2006/relationships/hyperlink" Target="mailto:mspp@privreda.gov.rs" TargetMode="External"/><Relationship Id="rId35" Type="http://schemas.openxmlformats.org/officeDocument/2006/relationships/hyperlink" Target="http://www.inovacionifond.rs"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2C8B-22E4-4B7E-878B-85E124B0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8</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31</cp:revision>
  <cp:lastPrinted>2025-03-05T11:06:00Z</cp:lastPrinted>
  <dcterms:created xsi:type="dcterms:W3CDTF">2025-03-27T09:52:00Z</dcterms:created>
  <dcterms:modified xsi:type="dcterms:W3CDTF">2025-04-10T06:14:00Z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1a90de8bc0b0266ef67fcfbcb7dafb4773c9a3371dbb67c51e3c878b127bf78b</vt:lpwstr>
  </property>
</Properties>
</file>